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E3134A" w:rsidRPr="00E3134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招募“沈阳浑南有轨电车润滑脂采购”的供应商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  <w:bookmarkStart w:id="0" w:name="_GoBack"/>
            <w:bookmarkEnd w:id="0"/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DB389E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1、报价人资质不满足询价单要求的；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3342F6" w:rsidRPr="002657C0" w:rsidRDefault="003342F6" w:rsidP="00EE2D58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EE2D58">
              <w:rPr>
                <w:rFonts w:asciiTheme="minorEastAsia" w:eastAsiaTheme="minorEastAsia" w:hAnsiTheme="minorEastAsia" w:hint="eastAsia"/>
                <w:szCs w:val="21"/>
              </w:rPr>
              <w:t>魏工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请严格按照附件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E3134A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3134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招募“沈阳浑南有轨电车润滑脂采购”的供应商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E2D58" w:rsidRDefault="00EE2D5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E23C7D" w:rsidRPr="002657C0" w:rsidRDefault="00E23C7D" w:rsidP="00EE2D58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8B1E6E" w:rsidRPr="002657C0" w:rsidRDefault="008B1E6E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10592" w:type="dxa"/>
        <w:jc w:val="center"/>
        <w:tblInd w:w="-271" w:type="dxa"/>
        <w:tblLook w:val="04A0"/>
      </w:tblPr>
      <w:tblGrid>
        <w:gridCol w:w="562"/>
        <w:gridCol w:w="1134"/>
        <w:gridCol w:w="992"/>
        <w:gridCol w:w="1953"/>
        <w:gridCol w:w="675"/>
        <w:gridCol w:w="636"/>
        <w:gridCol w:w="847"/>
        <w:gridCol w:w="1276"/>
        <w:gridCol w:w="1276"/>
        <w:gridCol w:w="1241"/>
      </w:tblGrid>
      <w:tr w:rsidR="00976073" w:rsidRPr="002D42D7" w:rsidTr="00E3134A">
        <w:trPr>
          <w:trHeight w:val="28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物料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含税单价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含税总价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976073" w:rsidRPr="002D42D7" w:rsidTr="00E3134A">
        <w:trPr>
          <w:trHeight w:val="3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2D42D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73" w:rsidRPr="002D42D7" w:rsidRDefault="00976073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976073" w:rsidRPr="002D42D7" w:rsidTr="00E3134A">
        <w:trPr>
          <w:trHeight w:val="27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E3134A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3134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润滑脂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E3134A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3134A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Tramlub</w:t>
            </w:r>
            <w:proofErr w:type="spellEnd"/>
            <w:r w:rsidRPr="00E3134A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F234 MOD2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AA33EC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190</w:t>
            </w:r>
            <w:r w:rsidR="00E3134A" w:rsidRPr="00E3134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kg/桶；环保型半流体润滑脂；温度范围：-25/+150℃，轮缘及钢轨上粘附性强，潮湿表面也有很强的粘附性；抗水性好；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E3134A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3134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福斯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E3134A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3134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AA33EC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76073" w:rsidRPr="002D42D7" w:rsidTr="00E3134A">
        <w:trPr>
          <w:trHeight w:val="708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976073" w:rsidRPr="002D42D7" w:rsidRDefault="00976073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D4C38" w:rsidRPr="002657C0" w:rsidRDefault="00DD4C38" w:rsidP="00DD4C38">
      <w:pPr>
        <w:rPr>
          <w:sz w:val="24"/>
          <w:szCs w:val="24"/>
        </w:rPr>
      </w:pPr>
    </w:p>
    <w:p w:rsidR="00E3134A" w:rsidRDefault="00E3134A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D66DAE" w:rsidRDefault="00D66DAE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D66DAE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2657C0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tbl>
      <w:tblPr>
        <w:tblW w:w="10647" w:type="dxa"/>
        <w:jc w:val="center"/>
        <w:tblInd w:w="93" w:type="dxa"/>
        <w:tblLook w:val="04A0"/>
      </w:tblPr>
      <w:tblGrid>
        <w:gridCol w:w="640"/>
        <w:gridCol w:w="1480"/>
        <w:gridCol w:w="1730"/>
        <w:gridCol w:w="2410"/>
        <w:gridCol w:w="1134"/>
        <w:gridCol w:w="1134"/>
        <w:gridCol w:w="1276"/>
        <w:gridCol w:w="843"/>
      </w:tblGrid>
      <w:tr w:rsidR="000E043D" w:rsidRPr="002D42D7" w:rsidTr="00E3134A">
        <w:trPr>
          <w:trHeight w:val="28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物料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E043D" w:rsidRPr="002D42D7" w:rsidTr="00E3134A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D" w:rsidRPr="002D42D7" w:rsidRDefault="000E043D" w:rsidP="00C04E5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2D42D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D" w:rsidRPr="002D42D7" w:rsidRDefault="000E043D" w:rsidP="00C04E5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E3134A" w:rsidRPr="002D42D7" w:rsidTr="00E3134A">
        <w:trPr>
          <w:trHeight w:val="27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4A" w:rsidRPr="002D42D7" w:rsidRDefault="00E3134A" w:rsidP="00C04E5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2D42D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4A" w:rsidRPr="002D42D7" w:rsidRDefault="00E3134A" w:rsidP="00624F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3134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润滑脂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4A" w:rsidRPr="002D42D7" w:rsidRDefault="00E3134A" w:rsidP="00624F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3134A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Tramlub</w:t>
            </w:r>
            <w:proofErr w:type="spellEnd"/>
            <w:r w:rsidRPr="00E3134A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F234 MOD2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4A" w:rsidRPr="002D42D7" w:rsidRDefault="00AA33EC" w:rsidP="00624F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190</w:t>
            </w:r>
            <w:r w:rsidR="00E3134A" w:rsidRPr="00E3134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kg/桶；环保型半流体润滑脂；温度范围：-25/+150℃，轮缘及钢轨上粘附性强，潮湿表面也有很强的粘附性；抗水性好；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4A" w:rsidRPr="002D42D7" w:rsidRDefault="00E3134A" w:rsidP="00624F6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3134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福斯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4A" w:rsidRPr="002D42D7" w:rsidRDefault="00E3134A" w:rsidP="00624F6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3134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4A" w:rsidRPr="002D42D7" w:rsidRDefault="00AA33EC" w:rsidP="00624F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4A" w:rsidRPr="002D42D7" w:rsidRDefault="00E3134A" w:rsidP="000E043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35ED9" w:rsidRDefault="00E3134A">
      <w:pPr>
        <w:rPr>
          <w:rFonts w:asciiTheme="minorEastAsia" w:eastAsiaTheme="minorEastAsia" w:hAnsiTheme="minorEastAsia" w:cs="Arial"/>
          <w:b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color w:val="000000"/>
          <w:szCs w:val="21"/>
        </w:rPr>
        <w:t>配图：</w:t>
      </w:r>
    </w:p>
    <w:p w:rsidR="00CD1B1C" w:rsidRDefault="00E3134A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Cs w:val="21"/>
        </w:rPr>
      </w:pPr>
      <w:r w:rsidRPr="00E3134A">
        <w:rPr>
          <w:rFonts w:asciiTheme="minorEastAsia" w:eastAsiaTheme="minorEastAsia" w:hAnsiTheme="minorEastAsia" w:cs="Arial"/>
          <w:b/>
          <w:noProof/>
          <w:color w:val="000000"/>
          <w:szCs w:val="21"/>
        </w:rPr>
        <w:drawing>
          <wp:inline distT="0" distB="0" distL="0" distR="0">
            <wp:extent cx="1943100" cy="1800225"/>
            <wp:effectExtent l="19050" t="0" r="0" b="0"/>
            <wp:docPr id="2" name="图片 1" descr="IMG_0987(20220902-1135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987(20220902-113504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4A" w:rsidRDefault="00E3134A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Cs w:val="21"/>
        </w:rPr>
      </w:pPr>
      <w:r>
        <w:rPr>
          <w:rFonts w:asciiTheme="minorEastAsia" w:eastAsiaTheme="minorEastAsia" w:hAnsiTheme="minorEastAsia" w:cs="Arial"/>
          <w:b/>
          <w:color w:val="000000"/>
          <w:szCs w:val="21"/>
        </w:rPr>
        <w:br w:type="page"/>
      </w:r>
    </w:p>
    <w:p w:rsidR="0093260A" w:rsidRPr="00D66DAE" w:rsidRDefault="00560BFC" w:rsidP="00CD1B1C">
      <w:pPr>
        <w:widowControl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EE2D58" w:rsidRDefault="00560BFC" w:rsidP="00334135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 w:rsidP="00AA33EC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/>
          <w:b/>
          <w:bCs/>
          <w:sz w:val="36"/>
          <w:szCs w:val="36"/>
        </w:rPr>
        <w:br w:type="page"/>
      </w:r>
    </w:p>
    <w:p w:rsidR="0093260A" w:rsidRPr="00334135" w:rsidRDefault="00560BFC" w:rsidP="00334135">
      <w:pPr>
        <w:jc w:val="center"/>
        <w:rPr>
          <w:rStyle w:val="a9"/>
          <w:rFonts w:asciiTheme="minorEastAsia" w:eastAsiaTheme="minorEastAsia" w:hAnsiTheme="minorEastAsia" w:cs="Arial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2718A" w:rsidRPr="00E313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招募“沈阳浑南有轨电车润滑脂采购”的供应商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44D20" w:rsidRDefault="00644D20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93260A" w:rsidRPr="002657C0" w:rsidRDefault="00560BFC" w:rsidP="00644D20">
      <w:pPr>
        <w:widowControl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2718A" w:rsidRPr="0002718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招募“沈阳浑南有轨电车润滑脂采购”的供应商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2718A" w:rsidRPr="0002718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招募“沈阳浑南有轨电车润滑脂采购”的供应商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8A101E" w:rsidRDefault="008A101E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8F7CF5">
      <w:footerReference w:type="default" r:id="rId9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985" w:rsidRDefault="00C90985">
      <w:r>
        <w:separator/>
      </w:r>
    </w:p>
  </w:endnote>
  <w:endnote w:type="continuationSeparator" w:id="0">
    <w:p w:rsidR="00C90985" w:rsidRDefault="00C90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E7BDB" w:rsidRDefault="00EE7B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2473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47323">
              <w:rPr>
                <w:b/>
                <w:sz w:val="24"/>
                <w:szCs w:val="24"/>
              </w:rPr>
              <w:fldChar w:fldCharType="separate"/>
            </w:r>
            <w:r w:rsidR="00AA33EC">
              <w:rPr>
                <w:b/>
                <w:noProof/>
              </w:rPr>
              <w:t>5</w:t>
            </w:r>
            <w:r w:rsidR="0024732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473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47323">
              <w:rPr>
                <w:b/>
                <w:sz w:val="24"/>
                <w:szCs w:val="24"/>
              </w:rPr>
              <w:fldChar w:fldCharType="separate"/>
            </w:r>
            <w:r w:rsidR="00AA33EC">
              <w:rPr>
                <w:b/>
                <w:noProof/>
              </w:rPr>
              <w:t>15</w:t>
            </w:r>
            <w:r w:rsidR="0024732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7BDB" w:rsidRDefault="00EE7BD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985" w:rsidRDefault="00C90985">
      <w:r>
        <w:separator/>
      </w:r>
    </w:p>
  </w:footnote>
  <w:footnote w:type="continuationSeparator" w:id="0">
    <w:p w:rsidR="00C90985" w:rsidRDefault="00C90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7E1C59"/>
    <w:multiLevelType w:val="singleLevel"/>
    <w:tmpl w:val="227E1C59"/>
    <w:lvl w:ilvl="0">
      <w:start w:val="1"/>
      <w:numFmt w:val="decimal"/>
      <w:suff w:val="nothing"/>
      <w:lvlText w:val="%1、"/>
      <w:lvlJc w:val="left"/>
    </w:lvl>
  </w:abstractNum>
  <w:abstractNum w:abstractNumId="2">
    <w:nsid w:val="607FC0FB"/>
    <w:multiLevelType w:val="singleLevel"/>
    <w:tmpl w:val="607FC0FB"/>
    <w:lvl w:ilvl="0">
      <w:start w:val="1"/>
      <w:numFmt w:val="decimal"/>
      <w:suff w:val="nothing"/>
      <w:lvlText w:val="%1、"/>
      <w:lvlJc w:val="left"/>
    </w:lvl>
  </w:abstractNum>
  <w:abstractNum w:abstractNumId="3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6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6230"/>
    <w:rsid w:val="00007809"/>
    <w:rsid w:val="00007BE4"/>
    <w:rsid w:val="00014052"/>
    <w:rsid w:val="0002184E"/>
    <w:rsid w:val="00025635"/>
    <w:rsid w:val="000268DD"/>
    <w:rsid w:val="0002718A"/>
    <w:rsid w:val="00027CD6"/>
    <w:rsid w:val="000360F0"/>
    <w:rsid w:val="0004213D"/>
    <w:rsid w:val="00045C19"/>
    <w:rsid w:val="0005111F"/>
    <w:rsid w:val="000613E2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E043D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5C98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18DA"/>
    <w:rsid w:val="001B2F7A"/>
    <w:rsid w:val="001B66F0"/>
    <w:rsid w:val="001B67C9"/>
    <w:rsid w:val="001B763B"/>
    <w:rsid w:val="001C1022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189F"/>
    <w:rsid w:val="001F1DBC"/>
    <w:rsid w:val="001F3192"/>
    <w:rsid w:val="001F373A"/>
    <w:rsid w:val="001F4E09"/>
    <w:rsid w:val="001F5D2F"/>
    <w:rsid w:val="00201024"/>
    <w:rsid w:val="002010A5"/>
    <w:rsid w:val="00202875"/>
    <w:rsid w:val="00205083"/>
    <w:rsid w:val="0020512F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323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28DC"/>
    <w:rsid w:val="00283D80"/>
    <w:rsid w:val="00285A93"/>
    <w:rsid w:val="002926B3"/>
    <w:rsid w:val="002926BB"/>
    <w:rsid w:val="0029567F"/>
    <w:rsid w:val="002A03B6"/>
    <w:rsid w:val="002A5A61"/>
    <w:rsid w:val="002B6469"/>
    <w:rsid w:val="002B7594"/>
    <w:rsid w:val="002D164A"/>
    <w:rsid w:val="002D42D7"/>
    <w:rsid w:val="002D4D04"/>
    <w:rsid w:val="002E1712"/>
    <w:rsid w:val="002E26FC"/>
    <w:rsid w:val="002E4EDF"/>
    <w:rsid w:val="002E4F8C"/>
    <w:rsid w:val="002E7BAC"/>
    <w:rsid w:val="002F195D"/>
    <w:rsid w:val="00302894"/>
    <w:rsid w:val="00302C40"/>
    <w:rsid w:val="00303D1C"/>
    <w:rsid w:val="003042DF"/>
    <w:rsid w:val="00304B4C"/>
    <w:rsid w:val="00307357"/>
    <w:rsid w:val="0031085B"/>
    <w:rsid w:val="00313A4D"/>
    <w:rsid w:val="003228DB"/>
    <w:rsid w:val="003232A7"/>
    <w:rsid w:val="00326043"/>
    <w:rsid w:val="00327BF2"/>
    <w:rsid w:val="003312CA"/>
    <w:rsid w:val="0033203E"/>
    <w:rsid w:val="00332F26"/>
    <w:rsid w:val="00334135"/>
    <w:rsid w:val="003342F6"/>
    <w:rsid w:val="00341BAF"/>
    <w:rsid w:val="003575EF"/>
    <w:rsid w:val="00361A5F"/>
    <w:rsid w:val="00362409"/>
    <w:rsid w:val="003660E0"/>
    <w:rsid w:val="003771DC"/>
    <w:rsid w:val="003779F0"/>
    <w:rsid w:val="003819EF"/>
    <w:rsid w:val="00381EEB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57198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6556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C6C8F"/>
    <w:rsid w:val="005D07E2"/>
    <w:rsid w:val="005D5EFD"/>
    <w:rsid w:val="005E70D7"/>
    <w:rsid w:val="005E7A08"/>
    <w:rsid w:val="005F1CD1"/>
    <w:rsid w:val="00600A71"/>
    <w:rsid w:val="0060435B"/>
    <w:rsid w:val="00620873"/>
    <w:rsid w:val="00620F68"/>
    <w:rsid w:val="00625688"/>
    <w:rsid w:val="00631364"/>
    <w:rsid w:val="00633C94"/>
    <w:rsid w:val="0063740A"/>
    <w:rsid w:val="00644D20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C4C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2B3A"/>
    <w:rsid w:val="00772BD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3AC"/>
    <w:rsid w:val="00835D42"/>
    <w:rsid w:val="00837B7C"/>
    <w:rsid w:val="00841569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96132"/>
    <w:rsid w:val="008A101E"/>
    <w:rsid w:val="008B1781"/>
    <w:rsid w:val="008B1E6E"/>
    <w:rsid w:val="008B3B1D"/>
    <w:rsid w:val="008B77BD"/>
    <w:rsid w:val="008C4E39"/>
    <w:rsid w:val="008D30F6"/>
    <w:rsid w:val="008E6A02"/>
    <w:rsid w:val="008F731C"/>
    <w:rsid w:val="008F7CF5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76073"/>
    <w:rsid w:val="00983005"/>
    <w:rsid w:val="00987A0F"/>
    <w:rsid w:val="00990F30"/>
    <w:rsid w:val="00990F56"/>
    <w:rsid w:val="009A520F"/>
    <w:rsid w:val="009A7A48"/>
    <w:rsid w:val="009B3FD7"/>
    <w:rsid w:val="009B589D"/>
    <w:rsid w:val="009C4E4E"/>
    <w:rsid w:val="009C60E5"/>
    <w:rsid w:val="009D4B99"/>
    <w:rsid w:val="009E0FFC"/>
    <w:rsid w:val="009F1056"/>
    <w:rsid w:val="009F3482"/>
    <w:rsid w:val="00A00188"/>
    <w:rsid w:val="00A313CA"/>
    <w:rsid w:val="00A31BC4"/>
    <w:rsid w:val="00A40515"/>
    <w:rsid w:val="00A4341C"/>
    <w:rsid w:val="00A46936"/>
    <w:rsid w:val="00A57646"/>
    <w:rsid w:val="00A613B3"/>
    <w:rsid w:val="00A64971"/>
    <w:rsid w:val="00A838E8"/>
    <w:rsid w:val="00A85E8F"/>
    <w:rsid w:val="00A916FD"/>
    <w:rsid w:val="00A91BE7"/>
    <w:rsid w:val="00A94B88"/>
    <w:rsid w:val="00A95B3E"/>
    <w:rsid w:val="00A97734"/>
    <w:rsid w:val="00AA14B4"/>
    <w:rsid w:val="00AA33EC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D7CF8"/>
    <w:rsid w:val="00AE2D17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0987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76D43"/>
    <w:rsid w:val="00C8209B"/>
    <w:rsid w:val="00C8283D"/>
    <w:rsid w:val="00C8382F"/>
    <w:rsid w:val="00C84C27"/>
    <w:rsid w:val="00C86F0A"/>
    <w:rsid w:val="00C90985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1B1C"/>
    <w:rsid w:val="00CD4BF4"/>
    <w:rsid w:val="00CE4D75"/>
    <w:rsid w:val="00CF04A9"/>
    <w:rsid w:val="00CF24B0"/>
    <w:rsid w:val="00CF4093"/>
    <w:rsid w:val="00CF4D09"/>
    <w:rsid w:val="00D144B0"/>
    <w:rsid w:val="00D20EED"/>
    <w:rsid w:val="00D22F0F"/>
    <w:rsid w:val="00D24E7A"/>
    <w:rsid w:val="00D252B1"/>
    <w:rsid w:val="00D3076F"/>
    <w:rsid w:val="00D35E22"/>
    <w:rsid w:val="00D35ED9"/>
    <w:rsid w:val="00D3600B"/>
    <w:rsid w:val="00D36CCB"/>
    <w:rsid w:val="00D40485"/>
    <w:rsid w:val="00D52CFD"/>
    <w:rsid w:val="00D547A5"/>
    <w:rsid w:val="00D5508F"/>
    <w:rsid w:val="00D63F43"/>
    <w:rsid w:val="00D65F1F"/>
    <w:rsid w:val="00D66DAE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09F"/>
    <w:rsid w:val="00DB04C2"/>
    <w:rsid w:val="00DB389E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5ABE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34A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C70CA"/>
    <w:rsid w:val="00ED0704"/>
    <w:rsid w:val="00ED0E2F"/>
    <w:rsid w:val="00ED1830"/>
    <w:rsid w:val="00ED49C9"/>
    <w:rsid w:val="00EE037A"/>
    <w:rsid w:val="00EE2D58"/>
    <w:rsid w:val="00EE7BDB"/>
    <w:rsid w:val="00F06101"/>
    <w:rsid w:val="00F10AA1"/>
    <w:rsid w:val="00F12B37"/>
    <w:rsid w:val="00F15AC8"/>
    <w:rsid w:val="00F222A6"/>
    <w:rsid w:val="00F33C92"/>
    <w:rsid w:val="00F36946"/>
    <w:rsid w:val="00F40033"/>
    <w:rsid w:val="00F4271B"/>
    <w:rsid w:val="00F437D7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B3799"/>
    <w:rsid w:val="00FC1BA5"/>
    <w:rsid w:val="00FC46AC"/>
    <w:rsid w:val="00FC6841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F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8F7CF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8F7C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F7CF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F7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8F7CF5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8F7C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F7CF5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8F7CF5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8F7CF5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8F7CF5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8F7CF5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8F7CF5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8F7CF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F7CF5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A95F-001A-4470-B5B8-E7569430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15</Pages>
  <Words>666</Words>
  <Characters>3802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65</cp:revision>
  <cp:lastPrinted>2024-04-09T07:27:00Z</cp:lastPrinted>
  <dcterms:created xsi:type="dcterms:W3CDTF">2024-03-22T08:14:00Z</dcterms:created>
  <dcterms:modified xsi:type="dcterms:W3CDTF">2024-04-30T07:05:00Z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