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名称：沈阳浑南现代有轨电车运营有限公司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地址：辽宁省沈阳市浑南区创新路255号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6F4A5A0D" w:rsidR="00F762D6" w:rsidRDefault="000917AD">
            <w:pPr>
              <w:jc w:val="left"/>
              <w:rPr>
                <w:rFonts w:asciiTheme="minorEastAsia" w:eastAsiaTheme="minorEastAsia" w:hAnsiTheme="minorEastAsia"/>
                <w:szCs w:val="21"/>
              </w:rPr>
            </w:pPr>
            <w:r>
              <w:rPr>
                <w:rFonts w:asciiTheme="minorEastAsia" w:eastAsiaTheme="minorEastAsia" w:hAnsiTheme="minorEastAsia" w:hint="eastAsia"/>
                <w:sz w:val="22"/>
              </w:rPr>
              <w:t>招募“沈阳浑南有轨电车</w:t>
            </w:r>
            <w:r w:rsidR="001244BB">
              <w:rPr>
                <w:rFonts w:asciiTheme="minorEastAsia" w:eastAsiaTheme="minorEastAsia" w:hAnsiTheme="minorEastAsia" w:hint="eastAsia"/>
                <w:sz w:val="22"/>
              </w:rPr>
              <w:t>油脂类打包采购</w:t>
            </w:r>
            <w:r>
              <w:rPr>
                <w:rFonts w:asciiTheme="minorEastAsia" w:eastAsiaTheme="minorEastAsia" w:hAnsiTheme="minorEastAsia" w:hint="eastAsia"/>
                <w:sz w:val="22"/>
              </w:rPr>
              <w:t>”的供应商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B4、近3年无重大违法记录信用网证明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 xml:space="preserve">6、邮寄地址：辽宁省沈阳市浑南区创新路255号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5A55EE38" w14:textId="77777777" w:rsidR="00F762D6" w:rsidRPr="00403345"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p w14:paraId="20036A7F" w14:textId="0AE400AB" w:rsidR="00403345" w:rsidRPr="00403345"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评审办法: 符合采购人评审条件的，在满足采购需求且质量和服务相等的前提下对总报价（含税）进行比较，采用总项总价（含税）最低价方法确定成交候选人。</w:t>
            </w:r>
          </w:p>
          <w:p w14:paraId="3E195BBC" w14:textId="575683B3" w:rsidR="00403345" w:rsidRPr="00403345"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询价数量：本项目询价数量为预估数量，仅用于评审并确定合同有效期内的成交单价（含税）及供货产品范围，不代表最终采购明细及数量，实际供货按交货通知列明的清单为准。</w:t>
            </w:r>
          </w:p>
          <w:p w14:paraId="468C6707" w14:textId="4AE33E90" w:rsidR="00403345" w:rsidRPr="00F25346"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合同模式：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67FA583E" w14:textId="77777777" w:rsidR="00403345" w:rsidRDefault="00403345">
      <w:pPr>
        <w:rPr>
          <w:rFonts w:ascii="仿宋_GB2312" w:eastAsia="仿宋_GB2312"/>
          <w:b/>
          <w:sz w:val="28"/>
          <w:szCs w:val="28"/>
        </w:rPr>
      </w:pPr>
    </w:p>
    <w:p w14:paraId="0A181E3D" w14:textId="77777777" w:rsidR="00403345" w:rsidRDefault="00403345">
      <w:pPr>
        <w:rPr>
          <w:rFonts w:ascii="仿宋_GB2312" w:eastAsia="仿宋_GB2312"/>
          <w:b/>
          <w:sz w:val="28"/>
          <w:szCs w:val="28"/>
        </w:rPr>
      </w:pPr>
    </w:p>
    <w:p w14:paraId="5A4CCA39" w14:textId="77777777" w:rsidR="00403345" w:rsidRDefault="00403345">
      <w:pPr>
        <w:rPr>
          <w:rFonts w:ascii="仿宋_GB2312" w:eastAsia="仿宋_GB2312"/>
          <w:b/>
          <w:sz w:val="28"/>
          <w:szCs w:val="28"/>
        </w:rPr>
      </w:pPr>
    </w:p>
    <w:p w14:paraId="4EF6D229" w14:textId="77777777" w:rsidR="00403345" w:rsidRDefault="00403345">
      <w:pPr>
        <w:rPr>
          <w:rFonts w:ascii="仿宋_GB2312" w:eastAsia="仿宋_GB2312"/>
          <w:b/>
          <w:sz w:val="28"/>
          <w:szCs w:val="28"/>
        </w:rPr>
      </w:pPr>
    </w:p>
    <w:p w14:paraId="6DE9467C" w14:textId="77777777" w:rsidR="00403345" w:rsidRDefault="00403345">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2941E9DA" w14:textId="77777777" w:rsidR="00403345" w:rsidRDefault="00403345">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54233CB0" w:rsidR="00F762D6" w:rsidRDefault="001244B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招募“沈阳浑南有轨电车油脂类打包采购”的供应商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10824298" w14:textId="77777777" w:rsidR="00670128" w:rsidRDefault="00670128">
      <w:pPr>
        <w:ind w:firstLineChars="346" w:firstLine="729"/>
        <w:rPr>
          <w:rFonts w:asciiTheme="minorEastAsia" w:eastAsiaTheme="minorEastAsia" w:hAnsiTheme="minorEastAsia" w:cs="Arial"/>
          <w:b/>
          <w:bCs/>
          <w:color w:val="000000"/>
          <w:szCs w:val="21"/>
        </w:rPr>
      </w:pPr>
    </w:p>
    <w:p w14:paraId="70418759" w14:textId="77777777" w:rsidR="00670128" w:rsidRPr="00073CBF" w:rsidRDefault="00670128" w:rsidP="00073CBF">
      <w:pPr>
        <w:ind w:firstLineChars="346" w:firstLine="727"/>
        <w:rPr>
          <w:rFonts w:asciiTheme="minorEastAsia" w:eastAsiaTheme="minorEastAsia" w:hAnsiTheme="minorEastAsia" w:cs="Arial"/>
          <w:bCs/>
          <w:color w:val="000000"/>
          <w:szCs w:val="21"/>
        </w:rPr>
      </w:pPr>
    </w:p>
    <w:tbl>
      <w:tblPr>
        <w:tblW w:w="5110" w:type="pct"/>
        <w:tblInd w:w="-176" w:type="dxa"/>
        <w:tblLayout w:type="fixed"/>
        <w:tblLook w:val="04A0" w:firstRow="1" w:lastRow="0" w:firstColumn="1" w:lastColumn="0" w:noHBand="0" w:noVBand="1"/>
      </w:tblPr>
      <w:tblGrid>
        <w:gridCol w:w="710"/>
        <w:gridCol w:w="1277"/>
        <w:gridCol w:w="1559"/>
        <w:gridCol w:w="1559"/>
        <w:gridCol w:w="1701"/>
        <w:gridCol w:w="849"/>
        <w:gridCol w:w="710"/>
        <w:gridCol w:w="2552"/>
      </w:tblGrid>
      <w:tr w:rsidR="001244BB" w:rsidRPr="001244BB" w14:paraId="3BF0FC8C" w14:textId="77777777" w:rsidTr="001244BB">
        <w:trPr>
          <w:trHeight w:val="480"/>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B2319" w14:textId="77777777" w:rsidR="001244BB" w:rsidRPr="001244BB" w:rsidRDefault="001244BB" w:rsidP="001244BB">
            <w:pPr>
              <w:widowControl/>
              <w:jc w:val="center"/>
              <w:rPr>
                <w:rFonts w:ascii="宋体" w:hAnsi="宋体" w:cs="宋体"/>
                <w:b/>
                <w:bCs/>
                <w:kern w:val="0"/>
                <w:sz w:val="20"/>
                <w:szCs w:val="20"/>
              </w:rPr>
            </w:pPr>
            <w:r w:rsidRPr="001244BB">
              <w:rPr>
                <w:rFonts w:ascii="宋体" w:hAnsi="宋体" w:cs="宋体" w:hint="eastAsia"/>
                <w:b/>
                <w:bCs/>
                <w:kern w:val="0"/>
                <w:sz w:val="20"/>
                <w:szCs w:val="20"/>
              </w:rPr>
              <w:t>序号</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0ACE2CEF" w14:textId="77777777" w:rsidR="001244BB" w:rsidRPr="001244BB" w:rsidRDefault="001244BB" w:rsidP="001244BB">
            <w:pPr>
              <w:widowControl/>
              <w:jc w:val="center"/>
              <w:rPr>
                <w:rFonts w:ascii="宋体" w:hAnsi="宋体" w:cs="宋体"/>
                <w:b/>
                <w:bCs/>
                <w:kern w:val="0"/>
                <w:sz w:val="20"/>
                <w:szCs w:val="20"/>
              </w:rPr>
            </w:pPr>
            <w:r w:rsidRPr="001244BB">
              <w:rPr>
                <w:rFonts w:ascii="宋体" w:hAnsi="宋体" w:cs="宋体" w:hint="eastAsia"/>
                <w:b/>
                <w:bCs/>
                <w:kern w:val="0"/>
                <w:sz w:val="20"/>
                <w:szCs w:val="20"/>
              </w:rPr>
              <w:t>物料名称/项目名称</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229E7ECE" w14:textId="77777777" w:rsidR="001244BB" w:rsidRPr="001244BB" w:rsidRDefault="001244BB" w:rsidP="001244BB">
            <w:pPr>
              <w:widowControl/>
              <w:jc w:val="center"/>
              <w:rPr>
                <w:rFonts w:ascii="宋体" w:hAnsi="宋体" w:cs="宋体"/>
                <w:b/>
                <w:bCs/>
                <w:kern w:val="0"/>
                <w:sz w:val="20"/>
                <w:szCs w:val="20"/>
              </w:rPr>
            </w:pPr>
            <w:r w:rsidRPr="001244BB">
              <w:rPr>
                <w:rFonts w:ascii="宋体" w:hAnsi="宋体" w:cs="宋体" w:hint="eastAsia"/>
                <w:b/>
                <w:bCs/>
                <w:kern w:val="0"/>
                <w:sz w:val="20"/>
                <w:szCs w:val="20"/>
              </w:rPr>
              <w:t>参考型号</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35735E3B" w14:textId="77777777" w:rsidR="001244BB" w:rsidRPr="001244BB" w:rsidRDefault="001244BB" w:rsidP="001244BB">
            <w:pPr>
              <w:widowControl/>
              <w:jc w:val="center"/>
              <w:rPr>
                <w:rFonts w:ascii="宋体" w:hAnsi="宋体" w:cs="宋体"/>
                <w:b/>
                <w:bCs/>
                <w:kern w:val="0"/>
                <w:sz w:val="20"/>
                <w:szCs w:val="20"/>
              </w:rPr>
            </w:pPr>
            <w:r w:rsidRPr="001244BB">
              <w:rPr>
                <w:rFonts w:ascii="宋体" w:hAnsi="宋体" w:cs="宋体" w:hint="eastAsia"/>
                <w:b/>
                <w:bCs/>
                <w:kern w:val="0"/>
                <w:sz w:val="20"/>
                <w:szCs w:val="20"/>
              </w:rPr>
              <w:t>材质</w:t>
            </w:r>
          </w:p>
        </w:tc>
        <w:tc>
          <w:tcPr>
            <w:tcW w:w="779" w:type="pct"/>
            <w:tcBorders>
              <w:top w:val="single" w:sz="4" w:space="0" w:color="auto"/>
              <w:left w:val="nil"/>
              <w:bottom w:val="single" w:sz="4" w:space="0" w:color="auto"/>
              <w:right w:val="single" w:sz="4" w:space="0" w:color="auto"/>
            </w:tcBorders>
            <w:shd w:val="clear" w:color="auto" w:fill="auto"/>
            <w:vAlign w:val="center"/>
            <w:hideMark/>
          </w:tcPr>
          <w:p w14:paraId="25F2DC85" w14:textId="77777777" w:rsidR="001244BB" w:rsidRPr="001244BB" w:rsidRDefault="001244BB" w:rsidP="001244BB">
            <w:pPr>
              <w:widowControl/>
              <w:jc w:val="center"/>
              <w:rPr>
                <w:rFonts w:ascii="宋体" w:hAnsi="宋体" w:cs="宋体"/>
                <w:b/>
                <w:bCs/>
                <w:kern w:val="0"/>
                <w:sz w:val="20"/>
                <w:szCs w:val="20"/>
              </w:rPr>
            </w:pPr>
            <w:r w:rsidRPr="001244BB">
              <w:rPr>
                <w:rFonts w:ascii="宋体" w:hAnsi="宋体" w:cs="宋体" w:hint="eastAsia"/>
                <w:b/>
                <w:bCs/>
                <w:kern w:val="0"/>
                <w:sz w:val="20"/>
                <w:szCs w:val="20"/>
              </w:rPr>
              <w:t>规格</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7102A10C" w14:textId="77777777" w:rsidR="001244BB" w:rsidRPr="001244BB" w:rsidRDefault="001244BB" w:rsidP="001244BB">
            <w:pPr>
              <w:widowControl/>
              <w:jc w:val="center"/>
              <w:rPr>
                <w:rFonts w:ascii="宋体" w:hAnsi="宋体" w:cs="宋体"/>
                <w:b/>
                <w:bCs/>
                <w:kern w:val="0"/>
                <w:sz w:val="20"/>
                <w:szCs w:val="20"/>
              </w:rPr>
            </w:pPr>
            <w:r w:rsidRPr="001244BB">
              <w:rPr>
                <w:rFonts w:ascii="宋体" w:hAnsi="宋体" w:cs="宋体" w:hint="eastAsia"/>
                <w:b/>
                <w:bCs/>
                <w:kern w:val="0"/>
                <w:sz w:val="20"/>
                <w:szCs w:val="20"/>
              </w:rPr>
              <w:t>单位</w:t>
            </w:r>
          </w:p>
        </w:tc>
        <w:tc>
          <w:tcPr>
            <w:tcW w:w="325" w:type="pct"/>
            <w:tcBorders>
              <w:top w:val="single" w:sz="4" w:space="0" w:color="auto"/>
              <w:left w:val="nil"/>
              <w:bottom w:val="single" w:sz="4" w:space="0" w:color="auto"/>
              <w:right w:val="single" w:sz="4" w:space="0" w:color="auto"/>
            </w:tcBorders>
            <w:shd w:val="clear" w:color="auto" w:fill="auto"/>
            <w:vAlign w:val="center"/>
            <w:hideMark/>
          </w:tcPr>
          <w:p w14:paraId="0CE9352F" w14:textId="77777777" w:rsidR="001244BB" w:rsidRPr="001244BB" w:rsidRDefault="001244BB" w:rsidP="001244BB">
            <w:pPr>
              <w:widowControl/>
              <w:jc w:val="center"/>
              <w:rPr>
                <w:rFonts w:ascii="宋体" w:hAnsi="宋体" w:cs="宋体"/>
                <w:b/>
                <w:bCs/>
                <w:kern w:val="0"/>
                <w:sz w:val="20"/>
                <w:szCs w:val="20"/>
              </w:rPr>
            </w:pPr>
            <w:r w:rsidRPr="001244BB">
              <w:rPr>
                <w:rFonts w:ascii="宋体" w:hAnsi="宋体" w:cs="宋体" w:hint="eastAsia"/>
                <w:b/>
                <w:bCs/>
                <w:kern w:val="0"/>
                <w:sz w:val="20"/>
                <w:szCs w:val="20"/>
              </w:rPr>
              <w:t>数量</w:t>
            </w:r>
          </w:p>
        </w:tc>
        <w:tc>
          <w:tcPr>
            <w:tcW w:w="1169" w:type="pct"/>
            <w:tcBorders>
              <w:top w:val="single" w:sz="4" w:space="0" w:color="auto"/>
              <w:left w:val="nil"/>
              <w:bottom w:val="single" w:sz="4" w:space="0" w:color="auto"/>
              <w:right w:val="single" w:sz="4" w:space="0" w:color="auto"/>
            </w:tcBorders>
            <w:shd w:val="clear" w:color="auto" w:fill="auto"/>
            <w:vAlign w:val="center"/>
            <w:hideMark/>
          </w:tcPr>
          <w:p w14:paraId="69AA0E3C" w14:textId="06B47642" w:rsidR="001244BB" w:rsidRDefault="001244BB" w:rsidP="001244BB">
            <w:pPr>
              <w:widowControl/>
              <w:jc w:val="center"/>
              <w:rPr>
                <w:rFonts w:ascii="宋体" w:hAnsi="宋体" w:cs="宋体"/>
                <w:b/>
                <w:bCs/>
                <w:kern w:val="0"/>
                <w:sz w:val="20"/>
                <w:szCs w:val="20"/>
              </w:rPr>
            </w:pPr>
            <w:r w:rsidRPr="001244BB">
              <w:rPr>
                <w:rFonts w:ascii="宋体" w:hAnsi="宋体" w:cs="宋体" w:hint="eastAsia"/>
                <w:b/>
                <w:bCs/>
                <w:kern w:val="0"/>
                <w:sz w:val="20"/>
                <w:szCs w:val="20"/>
              </w:rPr>
              <w:t>备注</w:t>
            </w:r>
          </w:p>
          <w:p w14:paraId="54297693" w14:textId="55B6D2DF" w:rsidR="001244BB" w:rsidRDefault="001244BB" w:rsidP="001244BB">
            <w:pPr>
              <w:rPr>
                <w:rFonts w:ascii="宋体" w:hAnsi="宋体" w:cs="宋体"/>
                <w:sz w:val="20"/>
                <w:szCs w:val="20"/>
              </w:rPr>
            </w:pPr>
          </w:p>
          <w:p w14:paraId="61C49D4F" w14:textId="77777777" w:rsidR="001244BB" w:rsidRPr="001244BB" w:rsidRDefault="001244BB" w:rsidP="001244BB">
            <w:pPr>
              <w:rPr>
                <w:rFonts w:ascii="宋体" w:hAnsi="宋体" w:cs="宋体"/>
                <w:sz w:val="20"/>
                <w:szCs w:val="20"/>
              </w:rPr>
            </w:pPr>
          </w:p>
        </w:tc>
      </w:tr>
      <w:tr w:rsidR="001244BB" w:rsidRPr="001244BB" w14:paraId="51A4C4AB" w14:textId="77777777" w:rsidTr="001244BB">
        <w:trPr>
          <w:trHeight w:val="48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27155E27"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1</w:t>
            </w:r>
          </w:p>
        </w:tc>
        <w:tc>
          <w:tcPr>
            <w:tcW w:w="585" w:type="pct"/>
            <w:tcBorders>
              <w:top w:val="nil"/>
              <w:left w:val="nil"/>
              <w:bottom w:val="single" w:sz="4" w:space="0" w:color="auto"/>
              <w:right w:val="single" w:sz="4" w:space="0" w:color="auto"/>
            </w:tcBorders>
            <w:shd w:val="clear" w:color="auto" w:fill="auto"/>
            <w:vAlign w:val="center"/>
            <w:hideMark/>
          </w:tcPr>
          <w:p w14:paraId="79C9C918"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美孚齿轮油</w:t>
            </w:r>
          </w:p>
        </w:tc>
        <w:tc>
          <w:tcPr>
            <w:tcW w:w="714" w:type="pct"/>
            <w:tcBorders>
              <w:top w:val="nil"/>
              <w:left w:val="nil"/>
              <w:bottom w:val="single" w:sz="4" w:space="0" w:color="auto"/>
              <w:right w:val="single" w:sz="4" w:space="0" w:color="auto"/>
            </w:tcBorders>
            <w:shd w:val="clear" w:color="auto" w:fill="auto"/>
            <w:vAlign w:val="center"/>
            <w:hideMark/>
          </w:tcPr>
          <w:p w14:paraId="4D349022"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黑霸王1号齿轮油75W-90</w:t>
            </w:r>
          </w:p>
        </w:tc>
        <w:tc>
          <w:tcPr>
            <w:tcW w:w="714" w:type="pct"/>
            <w:tcBorders>
              <w:top w:val="nil"/>
              <w:left w:val="nil"/>
              <w:bottom w:val="single" w:sz="4" w:space="0" w:color="auto"/>
              <w:right w:val="single" w:sz="4" w:space="0" w:color="auto"/>
            </w:tcBorders>
            <w:shd w:val="clear" w:color="auto" w:fill="auto"/>
            <w:vAlign w:val="center"/>
            <w:hideMark/>
          </w:tcPr>
          <w:p w14:paraId="748A5046"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c>
          <w:tcPr>
            <w:tcW w:w="779" w:type="pct"/>
            <w:tcBorders>
              <w:top w:val="nil"/>
              <w:left w:val="nil"/>
              <w:bottom w:val="single" w:sz="4" w:space="0" w:color="auto"/>
              <w:right w:val="single" w:sz="4" w:space="0" w:color="auto"/>
            </w:tcBorders>
            <w:shd w:val="clear" w:color="auto" w:fill="auto"/>
            <w:vAlign w:val="center"/>
            <w:hideMark/>
          </w:tcPr>
          <w:p w14:paraId="79368B28"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208L/桶</w:t>
            </w:r>
          </w:p>
        </w:tc>
        <w:tc>
          <w:tcPr>
            <w:tcW w:w="389" w:type="pct"/>
            <w:tcBorders>
              <w:top w:val="nil"/>
              <w:left w:val="nil"/>
              <w:bottom w:val="single" w:sz="4" w:space="0" w:color="auto"/>
              <w:right w:val="single" w:sz="4" w:space="0" w:color="auto"/>
            </w:tcBorders>
            <w:shd w:val="clear" w:color="auto" w:fill="auto"/>
            <w:vAlign w:val="center"/>
            <w:hideMark/>
          </w:tcPr>
          <w:p w14:paraId="3C8575CB"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桶</w:t>
            </w:r>
          </w:p>
        </w:tc>
        <w:tc>
          <w:tcPr>
            <w:tcW w:w="325" w:type="pct"/>
            <w:tcBorders>
              <w:top w:val="nil"/>
              <w:left w:val="nil"/>
              <w:bottom w:val="single" w:sz="4" w:space="0" w:color="auto"/>
              <w:right w:val="single" w:sz="4" w:space="0" w:color="auto"/>
            </w:tcBorders>
            <w:shd w:val="clear" w:color="auto" w:fill="auto"/>
            <w:vAlign w:val="center"/>
            <w:hideMark/>
          </w:tcPr>
          <w:p w14:paraId="6704B4C0"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2</w:t>
            </w:r>
          </w:p>
        </w:tc>
        <w:tc>
          <w:tcPr>
            <w:tcW w:w="1169" w:type="pct"/>
            <w:tcBorders>
              <w:top w:val="nil"/>
              <w:left w:val="nil"/>
              <w:bottom w:val="single" w:sz="4" w:space="0" w:color="auto"/>
              <w:right w:val="single" w:sz="4" w:space="0" w:color="auto"/>
            </w:tcBorders>
            <w:shd w:val="clear" w:color="auto" w:fill="auto"/>
            <w:vAlign w:val="center"/>
            <w:hideMark/>
          </w:tcPr>
          <w:p w14:paraId="3A9718F2"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r>
      <w:tr w:rsidR="001244BB" w:rsidRPr="001244BB" w14:paraId="7A6F06E3" w14:textId="77777777" w:rsidTr="001244BB">
        <w:trPr>
          <w:trHeight w:val="48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3919BC46"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2</w:t>
            </w:r>
          </w:p>
        </w:tc>
        <w:tc>
          <w:tcPr>
            <w:tcW w:w="585" w:type="pct"/>
            <w:tcBorders>
              <w:top w:val="nil"/>
              <w:left w:val="nil"/>
              <w:bottom w:val="single" w:sz="4" w:space="0" w:color="auto"/>
              <w:right w:val="single" w:sz="4" w:space="0" w:color="auto"/>
            </w:tcBorders>
            <w:shd w:val="clear" w:color="auto" w:fill="auto"/>
            <w:vAlign w:val="center"/>
            <w:hideMark/>
          </w:tcPr>
          <w:p w14:paraId="2B588F57"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RT-D润滑脂</w:t>
            </w:r>
          </w:p>
        </w:tc>
        <w:tc>
          <w:tcPr>
            <w:tcW w:w="714" w:type="pct"/>
            <w:tcBorders>
              <w:top w:val="nil"/>
              <w:left w:val="nil"/>
              <w:bottom w:val="single" w:sz="4" w:space="0" w:color="auto"/>
              <w:right w:val="single" w:sz="4" w:space="0" w:color="auto"/>
            </w:tcBorders>
            <w:shd w:val="clear" w:color="auto" w:fill="auto"/>
            <w:vAlign w:val="center"/>
            <w:hideMark/>
          </w:tcPr>
          <w:p w14:paraId="7F7FC223"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KN物料编码03060020005900</w:t>
            </w:r>
          </w:p>
        </w:tc>
        <w:tc>
          <w:tcPr>
            <w:tcW w:w="714" w:type="pct"/>
            <w:tcBorders>
              <w:top w:val="nil"/>
              <w:left w:val="nil"/>
              <w:bottom w:val="single" w:sz="4" w:space="0" w:color="auto"/>
              <w:right w:val="single" w:sz="4" w:space="0" w:color="auto"/>
            </w:tcBorders>
            <w:shd w:val="clear" w:color="auto" w:fill="auto"/>
            <w:vAlign w:val="center"/>
            <w:hideMark/>
          </w:tcPr>
          <w:p w14:paraId="6347A822"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c>
          <w:tcPr>
            <w:tcW w:w="779" w:type="pct"/>
            <w:tcBorders>
              <w:top w:val="nil"/>
              <w:left w:val="nil"/>
              <w:bottom w:val="single" w:sz="4" w:space="0" w:color="auto"/>
              <w:right w:val="single" w:sz="4" w:space="0" w:color="auto"/>
            </w:tcBorders>
            <w:shd w:val="clear" w:color="auto" w:fill="auto"/>
            <w:vAlign w:val="center"/>
            <w:hideMark/>
          </w:tcPr>
          <w:p w14:paraId="4F09FE16"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1Kg</w:t>
            </w:r>
          </w:p>
        </w:tc>
        <w:tc>
          <w:tcPr>
            <w:tcW w:w="389" w:type="pct"/>
            <w:tcBorders>
              <w:top w:val="nil"/>
              <w:left w:val="nil"/>
              <w:bottom w:val="single" w:sz="4" w:space="0" w:color="auto"/>
              <w:right w:val="single" w:sz="4" w:space="0" w:color="auto"/>
            </w:tcBorders>
            <w:shd w:val="clear" w:color="auto" w:fill="auto"/>
            <w:vAlign w:val="center"/>
            <w:hideMark/>
          </w:tcPr>
          <w:p w14:paraId="4D6574BF"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桶</w:t>
            </w:r>
          </w:p>
        </w:tc>
        <w:tc>
          <w:tcPr>
            <w:tcW w:w="325" w:type="pct"/>
            <w:tcBorders>
              <w:top w:val="nil"/>
              <w:left w:val="nil"/>
              <w:bottom w:val="single" w:sz="4" w:space="0" w:color="auto"/>
              <w:right w:val="single" w:sz="4" w:space="0" w:color="auto"/>
            </w:tcBorders>
            <w:shd w:val="clear" w:color="auto" w:fill="auto"/>
            <w:vAlign w:val="center"/>
            <w:hideMark/>
          </w:tcPr>
          <w:p w14:paraId="483CACA9"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10</w:t>
            </w:r>
          </w:p>
        </w:tc>
        <w:tc>
          <w:tcPr>
            <w:tcW w:w="1169" w:type="pct"/>
            <w:tcBorders>
              <w:top w:val="nil"/>
              <w:left w:val="nil"/>
              <w:bottom w:val="single" w:sz="4" w:space="0" w:color="auto"/>
              <w:right w:val="single" w:sz="4" w:space="0" w:color="auto"/>
            </w:tcBorders>
            <w:shd w:val="clear" w:color="auto" w:fill="auto"/>
            <w:vAlign w:val="center"/>
            <w:hideMark/>
          </w:tcPr>
          <w:p w14:paraId="5AB8B11A"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r>
      <w:tr w:rsidR="001244BB" w:rsidRPr="001244BB" w14:paraId="4EB42A17" w14:textId="77777777" w:rsidTr="001244BB">
        <w:trPr>
          <w:trHeight w:val="144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10682782"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3</w:t>
            </w:r>
          </w:p>
        </w:tc>
        <w:tc>
          <w:tcPr>
            <w:tcW w:w="585" w:type="pct"/>
            <w:tcBorders>
              <w:top w:val="nil"/>
              <w:left w:val="nil"/>
              <w:bottom w:val="single" w:sz="4" w:space="0" w:color="auto"/>
              <w:right w:val="single" w:sz="4" w:space="0" w:color="auto"/>
            </w:tcBorders>
            <w:shd w:val="clear" w:color="auto" w:fill="auto"/>
            <w:vAlign w:val="center"/>
            <w:hideMark/>
          </w:tcPr>
          <w:p w14:paraId="06C04F11"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液压油</w:t>
            </w:r>
          </w:p>
        </w:tc>
        <w:tc>
          <w:tcPr>
            <w:tcW w:w="714" w:type="pct"/>
            <w:tcBorders>
              <w:top w:val="nil"/>
              <w:left w:val="nil"/>
              <w:bottom w:val="single" w:sz="4" w:space="0" w:color="auto"/>
              <w:right w:val="single" w:sz="4" w:space="0" w:color="auto"/>
            </w:tcBorders>
            <w:shd w:val="clear" w:color="auto" w:fill="auto"/>
            <w:vAlign w:val="center"/>
            <w:hideMark/>
          </w:tcPr>
          <w:p w14:paraId="1AA5F26E"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 xml:space="preserve"> FUCHS RENOLIN ZAF 32 BHV</w:t>
            </w:r>
          </w:p>
        </w:tc>
        <w:tc>
          <w:tcPr>
            <w:tcW w:w="714" w:type="pct"/>
            <w:tcBorders>
              <w:top w:val="nil"/>
              <w:left w:val="nil"/>
              <w:bottom w:val="single" w:sz="4" w:space="0" w:color="auto"/>
              <w:right w:val="single" w:sz="4" w:space="0" w:color="auto"/>
            </w:tcBorders>
            <w:shd w:val="clear" w:color="auto" w:fill="auto"/>
            <w:vAlign w:val="center"/>
            <w:hideMark/>
          </w:tcPr>
          <w:p w14:paraId="6B5222BA"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液压油</w:t>
            </w:r>
          </w:p>
        </w:tc>
        <w:tc>
          <w:tcPr>
            <w:tcW w:w="779" w:type="pct"/>
            <w:tcBorders>
              <w:top w:val="nil"/>
              <w:left w:val="nil"/>
              <w:bottom w:val="single" w:sz="4" w:space="0" w:color="auto"/>
              <w:right w:val="single" w:sz="4" w:space="0" w:color="auto"/>
            </w:tcBorders>
            <w:shd w:val="clear" w:color="auto" w:fill="auto"/>
            <w:vAlign w:val="center"/>
            <w:hideMark/>
          </w:tcPr>
          <w:p w14:paraId="490B1F53"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br/>
              <w:t>20L/桶</w:t>
            </w:r>
          </w:p>
        </w:tc>
        <w:tc>
          <w:tcPr>
            <w:tcW w:w="389" w:type="pct"/>
            <w:tcBorders>
              <w:top w:val="nil"/>
              <w:left w:val="nil"/>
              <w:bottom w:val="single" w:sz="4" w:space="0" w:color="auto"/>
              <w:right w:val="single" w:sz="4" w:space="0" w:color="auto"/>
            </w:tcBorders>
            <w:shd w:val="clear" w:color="auto" w:fill="auto"/>
            <w:vAlign w:val="center"/>
            <w:hideMark/>
          </w:tcPr>
          <w:p w14:paraId="4ABD8041"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桶</w:t>
            </w:r>
          </w:p>
        </w:tc>
        <w:tc>
          <w:tcPr>
            <w:tcW w:w="325" w:type="pct"/>
            <w:tcBorders>
              <w:top w:val="nil"/>
              <w:left w:val="nil"/>
              <w:bottom w:val="single" w:sz="4" w:space="0" w:color="auto"/>
              <w:right w:val="single" w:sz="4" w:space="0" w:color="auto"/>
            </w:tcBorders>
            <w:shd w:val="clear" w:color="auto" w:fill="auto"/>
            <w:vAlign w:val="center"/>
            <w:hideMark/>
          </w:tcPr>
          <w:p w14:paraId="62EE13EE"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6</w:t>
            </w:r>
          </w:p>
        </w:tc>
        <w:tc>
          <w:tcPr>
            <w:tcW w:w="1169" w:type="pct"/>
            <w:tcBorders>
              <w:top w:val="nil"/>
              <w:left w:val="nil"/>
              <w:bottom w:val="single" w:sz="4" w:space="0" w:color="auto"/>
              <w:right w:val="single" w:sz="4" w:space="0" w:color="auto"/>
            </w:tcBorders>
            <w:shd w:val="clear" w:color="auto" w:fill="auto"/>
            <w:vAlign w:val="center"/>
            <w:hideMark/>
          </w:tcPr>
          <w:p w14:paraId="627F74E4" w14:textId="77777777" w:rsidR="001244BB" w:rsidRPr="001244BB" w:rsidRDefault="001244BB" w:rsidP="001244BB">
            <w:pPr>
              <w:widowControl/>
              <w:jc w:val="left"/>
              <w:rPr>
                <w:rFonts w:ascii="宋体" w:hAnsi="宋体" w:cs="宋体"/>
                <w:kern w:val="0"/>
                <w:sz w:val="20"/>
                <w:szCs w:val="20"/>
              </w:rPr>
            </w:pPr>
            <w:r w:rsidRPr="001244BB">
              <w:rPr>
                <w:rFonts w:ascii="宋体" w:hAnsi="宋体" w:cs="宋体" w:hint="eastAsia"/>
                <w:kern w:val="0"/>
                <w:sz w:val="20"/>
                <w:szCs w:val="20"/>
              </w:rPr>
              <w:t>1.产品有轨道交通实际应用业绩；</w:t>
            </w:r>
            <w:r w:rsidRPr="001244BB">
              <w:rPr>
                <w:rFonts w:ascii="宋体" w:hAnsi="宋体" w:cs="宋体" w:hint="eastAsia"/>
                <w:kern w:val="0"/>
                <w:sz w:val="20"/>
                <w:szCs w:val="20"/>
              </w:rPr>
              <w:br/>
              <w:t>2.适用70%及100%有轨电车液压系统，与原pentosin pentopol  J32液压油通用。需保证既有设备的J32液压油不需要排空，在正常维护时不需要清洁制动系统。</w:t>
            </w:r>
          </w:p>
        </w:tc>
      </w:tr>
      <w:tr w:rsidR="001244BB" w:rsidRPr="001244BB" w14:paraId="748C068C" w14:textId="77777777" w:rsidTr="001244BB">
        <w:trPr>
          <w:trHeight w:val="27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70BF9755"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4</w:t>
            </w:r>
          </w:p>
        </w:tc>
        <w:tc>
          <w:tcPr>
            <w:tcW w:w="585" w:type="pct"/>
            <w:tcBorders>
              <w:top w:val="nil"/>
              <w:left w:val="nil"/>
              <w:bottom w:val="single" w:sz="4" w:space="0" w:color="auto"/>
              <w:right w:val="single" w:sz="4" w:space="0" w:color="auto"/>
            </w:tcBorders>
            <w:shd w:val="clear" w:color="auto" w:fill="auto"/>
            <w:vAlign w:val="center"/>
            <w:hideMark/>
          </w:tcPr>
          <w:p w14:paraId="011D9610"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波士胶</w:t>
            </w:r>
          </w:p>
        </w:tc>
        <w:tc>
          <w:tcPr>
            <w:tcW w:w="714" w:type="pct"/>
            <w:tcBorders>
              <w:top w:val="nil"/>
              <w:left w:val="nil"/>
              <w:bottom w:val="single" w:sz="4" w:space="0" w:color="auto"/>
              <w:right w:val="single" w:sz="4" w:space="0" w:color="auto"/>
            </w:tcBorders>
            <w:shd w:val="clear" w:color="auto" w:fill="auto"/>
            <w:vAlign w:val="center"/>
            <w:hideMark/>
          </w:tcPr>
          <w:p w14:paraId="671292CA"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7003</w:t>
            </w:r>
          </w:p>
        </w:tc>
        <w:tc>
          <w:tcPr>
            <w:tcW w:w="714" w:type="pct"/>
            <w:tcBorders>
              <w:top w:val="nil"/>
              <w:left w:val="nil"/>
              <w:bottom w:val="single" w:sz="4" w:space="0" w:color="auto"/>
              <w:right w:val="single" w:sz="4" w:space="0" w:color="auto"/>
            </w:tcBorders>
            <w:shd w:val="clear" w:color="auto" w:fill="auto"/>
            <w:vAlign w:val="center"/>
            <w:hideMark/>
          </w:tcPr>
          <w:p w14:paraId="4E964B51"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胶体</w:t>
            </w:r>
          </w:p>
        </w:tc>
        <w:tc>
          <w:tcPr>
            <w:tcW w:w="779" w:type="pct"/>
            <w:tcBorders>
              <w:top w:val="nil"/>
              <w:left w:val="nil"/>
              <w:bottom w:val="single" w:sz="4" w:space="0" w:color="auto"/>
              <w:right w:val="single" w:sz="4" w:space="0" w:color="auto"/>
            </w:tcBorders>
            <w:shd w:val="clear" w:color="auto" w:fill="auto"/>
            <w:vAlign w:val="center"/>
            <w:hideMark/>
          </w:tcPr>
          <w:p w14:paraId="76D431FF"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400ML</w:t>
            </w:r>
          </w:p>
        </w:tc>
        <w:tc>
          <w:tcPr>
            <w:tcW w:w="389" w:type="pct"/>
            <w:tcBorders>
              <w:top w:val="nil"/>
              <w:left w:val="nil"/>
              <w:bottom w:val="single" w:sz="4" w:space="0" w:color="auto"/>
              <w:right w:val="single" w:sz="4" w:space="0" w:color="auto"/>
            </w:tcBorders>
            <w:shd w:val="clear" w:color="auto" w:fill="auto"/>
            <w:vAlign w:val="center"/>
            <w:hideMark/>
          </w:tcPr>
          <w:p w14:paraId="458F0018"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管</w:t>
            </w:r>
          </w:p>
        </w:tc>
        <w:tc>
          <w:tcPr>
            <w:tcW w:w="325" w:type="pct"/>
            <w:tcBorders>
              <w:top w:val="nil"/>
              <w:left w:val="nil"/>
              <w:bottom w:val="single" w:sz="4" w:space="0" w:color="auto"/>
              <w:right w:val="single" w:sz="4" w:space="0" w:color="auto"/>
            </w:tcBorders>
            <w:shd w:val="clear" w:color="auto" w:fill="auto"/>
            <w:vAlign w:val="center"/>
            <w:hideMark/>
          </w:tcPr>
          <w:p w14:paraId="1A036752"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60</w:t>
            </w:r>
          </w:p>
        </w:tc>
        <w:tc>
          <w:tcPr>
            <w:tcW w:w="1169" w:type="pct"/>
            <w:tcBorders>
              <w:top w:val="nil"/>
              <w:left w:val="nil"/>
              <w:bottom w:val="single" w:sz="4" w:space="0" w:color="auto"/>
              <w:right w:val="single" w:sz="4" w:space="0" w:color="auto"/>
            </w:tcBorders>
            <w:shd w:val="clear" w:color="auto" w:fill="auto"/>
            <w:vAlign w:val="center"/>
            <w:hideMark/>
          </w:tcPr>
          <w:p w14:paraId="0F9F7D06"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r>
      <w:tr w:rsidR="001244BB" w:rsidRPr="001244BB" w14:paraId="03ECE96F" w14:textId="77777777" w:rsidTr="001244BB">
        <w:trPr>
          <w:trHeight w:val="48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3AE431FB"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5</w:t>
            </w:r>
          </w:p>
        </w:tc>
        <w:tc>
          <w:tcPr>
            <w:tcW w:w="585" w:type="pct"/>
            <w:tcBorders>
              <w:top w:val="nil"/>
              <w:left w:val="nil"/>
              <w:bottom w:val="single" w:sz="4" w:space="0" w:color="auto"/>
              <w:right w:val="single" w:sz="4" w:space="0" w:color="auto"/>
            </w:tcBorders>
            <w:shd w:val="clear" w:color="auto" w:fill="auto"/>
            <w:vAlign w:val="center"/>
            <w:hideMark/>
          </w:tcPr>
          <w:p w14:paraId="5F5E2D18"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硅基脂（康尼）</w:t>
            </w:r>
          </w:p>
        </w:tc>
        <w:tc>
          <w:tcPr>
            <w:tcW w:w="714" w:type="pct"/>
            <w:tcBorders>
              <w:top w:val="nil"/>
              <w:left w:val="nil"/>
              <w:bottom w:val="single" w:sz="4" w:space="0" w:color="auto"/>
              <w:right w:val="single" w:sz="4" w:space="0" w:color="auto"/>
            </w:tcBorders>
            <w:shd w:val="clear" w:color="auto" w:fill="auto"/>
            <w:vAlign w:val="center"/>
            <w:hideMark/>
          </w:tcPr>
          <w:p w14:paraId="3AF4D36D"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H295</w:t>
            </w:r>
          </w:p>
        </w:tc>
        <w:tc>
          <w:tcPr>
            <w:tcW w:w="714" w:type="pct"/>
            <w:tcBorders>
              <w:top w:val="nil"/>
              <w:left w:val="nil"/>
              <w:bottom w:val="single" w:sz="4" w:space="0" w:color="auto"/>
              <w:right w:val="single" w:sz="4" w:space="0" w:color="auto"/>
            </w:tcBorders>
            <w:shd w:val="clear" w:color="auto" w:fill="auto"/>
            <w:vAlign w:val="center"/>
            <w:hideMark/>
          </w:tcPr>
          <w:p w14:paraId="5D5FD10A"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硅脂（固态）</w:t>
            </w:r>
          </w:p>
        </w:tc>
        <w:tc>
          <w:tcPr>
            <w:tcW w:w="779" w:type="pct"/>
            <w:tcBorders>
              <w:top w:val="nil"/>
              <w:left w:val="nil"/>
              <w:bottom w:val="single" w:sz="4" w:space="0" w:color="auto"/>
              <w:right w:val="single" w:sz="4" w:space="0" w:color="auto"/>
            </w:tcBorders>
            <w:shd w:val="clear" w:color="auto" w:fill="auto"/>
            <w:vAlign w:val="center"/>
            <w:hideMark/>
          </w:tcPr>
          <w:p w14:paraId="3FE361AC"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白色固体</w:t>
            </w:r>
          </w:p>
        </w:tc>
        <w:tc>
          <w:tcPr>
            <w:tcW w:w="389" w:type="pct"/>
            <w:tcBorders>
              <w:top w:val="nil"/>
              <w:left w:val="nil"/>
              <w:bottom w:val="single" w:sz="4" w:space="0" w:color="auto"/>
              <w:right w:val="single" w:sz="4" w:space="0" w:color="auto"/>
            </w:tcBorders>
            <w:shd w:val="clear" w:color="auto" w:fill="auto"/>
            <w:vAlign w:val="center"/>
            <w:hideMark/>
          </w:tcPr>
          <w:p w14:paraId="1126D2B0"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千克</w:t>
            </w:r>
          </w:p>
        </w:tc>
        <w:tc>
          <w:tcPr>
            <w:tcW w:w="325" w:type="pct"/>
            <w:tcBorders>
              <w:top w:val="nil"/>
              <w:left w:val="nil"/>
              <w:bottom w:val="single" w:sz="4" w:space="0" w:color="auto"/>
              <w:right w:val="single" w:sz="4" w:space="0" w:color="auto"/>
            </w:tcBorders>
            <w:shd w:val="clear" w:color="auto" w:fill="auto"/>
            <w:vAlign w:val="center"/>
            <w:hideMark/>
          </w:tcPr>
          <w:p w14:paraId="196D5D31"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10</w:t>
            </w:r>
          </w:p>
        </w:tc>
        <w:tc>
          <w:tcPr>
            <w:tcW w:w="1169" w:type="pct"/>
            <w:tcBorders>
              <w:top w:val="nil"/>
              <w:left w:val="nil"/>
              <w:bottom w:val="single" w:sz="4" w:space="0" w:color="auto"/>
              <w:right w:val="single" w:sz="4" w:space="0" w:color="auto"/>
            </w:tcBorders>
            <w:shd w:val="clear" w:color="auto" w:fill="auto"/>
            <w:vAlign w:val="center"/>
            <w:hideMark/>
          </w:tcPr>
          <w:p w14:paraId="139CDD92"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r>
      <w:tr w:rsidR="001244BB" w:rsidRPr="001244BB" w14:paraId="0D7CDDB9" w14:textId="77777777" w:rsidTr="001244BB">
        <w:trPr>
          <w:trHeight w:val="27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32C3EE10"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6</w:t>
            </w:r>
          </w:p>
        </w:tc>
        <w:tc>
          <w:tcPr>
            <w:tcW w:w="585" w:type="pct"/>
            <w:tcBorders>
              <w:top w:val="nil"/>
              <w:left w:val="nil"/>
              <w:bottom w:val="single" w:sz="4" w:space="0" w:color="auto"/>
              <w:right w:val="single" w:sz="4" w:space="0" w:color="auto"/>
            </w:tcBorders>
            <w:shd w:val="clear" w:color="auto" w:fill="auto"/>
            <w:vAlign w:val="center"/>
            <w:hideMark/>
          </w:tcPr>
          <w:p w14:paraId="2190B222"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二冲程机油</w:t>
            </w:r>
          </w:p>
        </w:tc>
        <w:tc>
          <w:tcPr>
            <w:tcW w:w="714" w:type="pct"/>
            <w:tcBorders>
              <w:top w:val="nil"/>
              <w:left w:val="nil"/>
              <w:bottom w:val="single" w:sz="4" w:space="0" w:color="auto"/>
              <w:right w:val="single" w:sz="4" w:space="0" w:color="auto"/>
            </w:tcBorders>
            <w:shd w:val="clear" w:color="auto" w:fill="auto"/>
            <w:vAlign w:val="center"/>
            <w:hideMark/>
          </w:tcPr>
          <w:p w14:paraId="470E7F6B"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c>
          <w:tcPr>
            <w:tcW w:w="714" w:type="pct"/>
            <w:tcBorders>
              <w:top w:val="nil"/>
              <w:left w:val="nil"/>
              <w:bottom w:val="single" w:sz="4" w:space="0" w:color="auto"/>
              <w:right w:val="single" w:sz="4" w:space="0" w:color="auto"/>
            </w:tcBorders>
            <w:shd w:val="clear" w:color="auto" w:fill="auto"/>
            <w:vAlign w:val="center"/>
            <w:hideMark/>
          </w:tcPr>
          <w:p w14:paraId="123B0723"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c>
          <w:tcPr>
            <w:tcW w:w="779" w:type="pct"/>
            <w:tcBorders>
              <w:top w:val="nil"/>
              <w:left w:val="nil"/>
              <w:bottom w:val="single" w:sz="4" w:space="0" w:color="auto"/>
              <w:right w:val="single" w:sz="4" w:space="0" w:color="auto"/>
            </w:tcBorders>
            <w:shd w:val="clear" w:color="auto" w:fill="auto"/>
            <w:vAlign w:val="center"/>
            <w:hideMark/>
          </w:tcPr>
          <w:p w14:paraId="7D8D8654"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小松2T,FD级,1升/桶</w:t>
            </w:r>
          </w:p>
        </w:tc>
        <w:tc>
          <w:tcPr>
            <w:tcW w:w="389" w:type="pct"/>
            <w:tcBorders>
              <w:top w:val="nil"/>
              <w:left w:val="nil"/>
              <w:bottom w:val="single" w:sz="4" w:space="0" w:color="auto"/>
              <w:right w:val="single" w:sz="4" w:space="0" w:color="auto"/>
            </w:tcBorders>
            <w:shd w:val="clear" w:color="auto" w:fill="auto"/>
            <w:vAlign w:val="center"/>
            <w:hideMark/>
          </w:tcPr>
          <w:p w14:paraId="396742B2"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桶</w:t>
            </w:r>
          </w:p>
        </w:tc>
        <w:tc>
          <w:tcPr>
            <w:tcW w:w="325" w:type="pct"/>
            <w:tcBorders>
              <w:top w:val="nil"/>
              <w:left w:val="nil"/>
              <w:bottom w:val="single" w:sz="4" w:space="0" w:color="auto"/>
              <w:right w:val="single" w:sz="4" w:space="0" w:color="auto"/>
            </w:tcBorders>
            <w:shd w:val="clear" w:color="auto" w:fill="auto"/>
            <w:vAlign w:val="center"/>
            <w:hideMark/>
          </w:tcPr>
          <w:p w14:paraId="49767C02"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5</w:t>
            </w:r>
          </w:p>
        </w:tc>
        <w:tc>
          <w:tcPr>
            <w:tcW w:w="1169" w:type="pct"/>
            <w:tcBorders>
              <w:top w:val="nil"/>
              <w:left w:val="nil"/>
              <w:bottom w:val="single" w:sz="4" w:space="0" w:color="auto"/>
              <w:right w:val="single" w:sz="4" w:space="0" w:color="auto"/>
            </w:tcBorders>
            <w:shd w:val="clear" w:color="auto" w:fill="auto"/>
            <w:vAlign w:val="center"/>
            <w:hideMark/>
          </w:tcPr>
          <w:p w14:paraId="61802E4B"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r>
      <w:tr w:rsidR="001244BB" w:rsidRPr="001244BB" w14:paraId="7CE0D9F5" w14:textId="77777777" w:rsidTr="001244BB">
        <w:trPr>
          <w:trHeight w:val="120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0A52B9F5"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7</w:t>
            </w:r>
          </w:p>
        </w:tc>
        <w:tc>
          <w:tcPr>
            <w:tcW w:w="585" w:type="pct"/>
            <w:tcBorders>
              <w:top w:val="nil"/>
              <w:left w:val="nil"/>
              <w:bottom w:val="single" w:sz="4" w:space="0" w:color="auto"/>
              <w:right w:val="single" w:sz="4" w:space="0" w:color="auto"/>
            </w:tcBorders>
            <w:shd w:val="clear" w:color="auto" w:fill="auto"/>
            <w:vAlign w:val="center"/>
            <w:hideMark/>
          </w:tcPr>
          <w:p w14:paraId="22B4A4E0"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轮轨润滑脂</w:t>
            </w:r>
          </w:p>
        </w:tc>
        <w:tc>
          <w:tcPr>
            <w:tcW w:w="714" w:type="pct"/>
            <w:tcBorders>
              <w:top w:val="nil"/>
              <w:left w:val="nil"/>
              <w:bottom w:val="single" w:sz="4" w:space="0" w:color="auto"/>
              <w:right w:val="single" w:sz="4" w:space="0" w:color="auto"/>
            </w:tcBorders>
            <w:shd w:val="clear" w:color="auto" w:fill="auto"/>
            <w:vAlign w:val="center"/>
            <w:hideMark/>
          </w:tcPr>
          <w:p w14:paraId="0725FA0C"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c>
          <w:tcPr>
            <w:tcW w:w="714" w:type="pct"/>
            <w:tcBorders>
              <w:top w:val="nil"/>
              <w:left w:val="nil"/>
              <w:bottom w:val="single" w:sz="4" w:space="0" w:color="auto"/>
              <w:right w:val="single" w:sz="4" w:space="0" w:color="auto"/>
            </w:tcBorders>
            <w:shd w:val="clear" w:color="auto" w:fill="auto"/>
            <w:vAlign w:val="center"/>
            <w:hideMark/>
          </w:tcPr>
          <w:p w14:paraId="56F65B93"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c>
          <w:tcPr>
            <w:tcW w:w="779" w:type="pct"/>
            <w:tcBorders>
              <w:top w:val="nil"/>
              <w:left w:val="nil"/>
              <w:bottom w:val="single" w:sz="4" w:space="0" w:color="auto"/>
              <w:right w:val="single" w:sz="4" w:space="0" w:color="auto"/>
            </w:tcBorders>
            <w:shd w:val="clear" w:color="auto" w:fill="auto"/>
            <w:vAlign w:val="center"/>
            <w:hideMark/>
          </w:tcPr>
          <w:p w14:paraId="4423FF9A"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有良好的粘附性能；使用温度范围：-40℃—120℃；有抗水性能及抗腐蚀性；优良的润滑性能和极压抗磨性能，有效降低轮轨磨损，减小行车噪音；16㎏/桶</w:t>
            </w:r>
          </w:p>
        </w:tc>
        <w:tc>
          <w:tcPr>
            <w:tcW w:w="389" w:type="pct"/>
            <w:tcBorders>
              <w:top w:val="nil"/>
              <w:left w:val="nil"/>
              <w:bottom w:val="single" w:sz="4" w:space="0" w:color="auto"/>
              <w:right w:val="single" w:sz="4" w:space="0" w:color="auto"/>
            </w:tcBorders>
            <w:shd w:val="clear" w:color="auto" w:fill="auto"/>
            <w:vAlign w:val="center"/>
            <w:hideMark/>
          </w:tcPr>
          <w:p w14:paraId="341191AF"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桶</w:t>
            </w:r>
          </w:p>
        </w:tc>
        <w:tc>
          <w:tcPr>
            <w:tcW w:w="325" w:type="pct"/>
            <w:tcBorders>
              <w:top w:val="nil"/>
              <w:left w:val="nil"/>
              <w:bottom w:val="single" w:sz="4" w:space="0" w:color="auto"/>
              <w:right w:val="single" w:sz="4" w:space="0" w:color="auto"/>
            </w:tcBorders>
            <w:shd w:val="clear" w:color="auto" w:fill="auto"/>
            <w:vAlign w:val="center"/>
            <w:hideMark/>
          </w:tcPr>
          <w:p w14:paraId="210EBF24"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2</w:t>
            </w:r>
          </w:p>
        </w:tc>
        <w:tc>
          <w:tcPr>
            <w:tcW w:w="1169" w:type="pct"/>
            <w:tcBorders>
              <w:top w:val="nil"/>
              <w:left w:val="nil"/>
              <w:bottom w:val="single" w:sz="4" w:space="0" w:color="auto"/>
              <w:right w:val="single" w:sz="4" w:space="0" w:color="auto"/>
            </w:tcBorders>
            <w:shd w:val="clear" w:color="auto" w:fill="auto"/>
            <w:vAlign w:val="center"/>
            <w:hideMark/>
          </w:tcPr>
          <w:p w14:paraId="4DC79661"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r>
      <w:tr w:rsidR="001244BB" w:rsidRPr="001244BB" w14:paraId="18EAE734" w14:textId="77777777" w:rsidTr="001244BB">
        <w:trPr>
          <w:trHeight w:val="168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59167A39"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lastRenderedPageBreak/>
              <w:t>8</w:t>
            </w:r>
          </w:p>
        </w:tc>
        <w:tc>
          <w:tcPr>
            <w:tcW w:w="585" w:type="pct"/>
            <w:tcBorders>
              <w:top w:val="nil"/>
              <w:left w:val="nil"/>
              <w:bottom w:val="single" w:sz="4" w:space="0" w:color="auto"/>
              <w:right w:val="single" w:sz="4" w:space="0" w:color="auto"/>
            </w:tcBorders>
            <w:shd w:val="clear" w:color="auto" w:fill="auto"/>
            <w:vAlign w:val="center"/>
            <w:hideMark/>
          </w:tcPr>
          <w:p w14:paraId="4E5BBE0A"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转辙机专用润滑脂</w:t>
            </w:r>
          </w:p>
        </w:tc>
        <w:tc>
          <w:tcPr>
            <w:tcW w:w="714" w:type="pct"/>
            <w:tcBorders>
              <w:top w:val="nil"/>
              <w:left w:val="nil"/>
              <w:bottom w:val="single" w:sz="4" w:space="0" w:color="auto"/>
              <w:right w:val="single" w:sz="4" w:space="0" w:color="auto"/>
            </w:tcBorders>
            <w:shd w:val="clear" w:color="auto" w:fill="auto"/>
            <w:vAlign w:val="center"/>
            <w:hideMark/>
          </w:tcPr>
          <w:p w14:paraId="30965D9A"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TR-1</w:t>
            </w:r>
          </w:p>
        </w:tc>
        <w:tc>
          <w:tcPr>
            <w:tcW w:w="714" w:type="pct"/>
            <w:tcBorders>
              <w:top w:val="nil"/>
              <w:left w:val="nil"/>
              <w:bottom w:val="single" w:sz="4" w:space="0" w:color="auto"/>
              <w:right w:val="single" w:sz="4" w:space="0" w:color="auto"/>
            </w:tcBorders>
            <w:shd w:val="clear" w:color="auto" w:fill="auto"/>
            <w:vAlign w:val="center"/>
            <w:hideMark/>
          </w:tcPr>
          <w:p w14:paraId="139199DD"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c>
          <w:tcPr>
            <w:tcW w:w="779" w:type="pct"/>
            <w:tcBorders>
              <w:top w:val="nil"/>
              <w:left w:val="nil"/>
              <w:bottom w:val="single" w:sz="4" w:space="0" w:color="auto"/>
              <w:right w:val="single" w:sz="4" w:space="0" w:color="auto"/>
            </w:tcBorders>
            <w:shd w:val="clear" w:color="auto" w:fill="auto"/>
            <w:vAlign w:val="center"/>
            <w:hideMark/>
          </w:tcPr>
          <w:p w14:paraId="53C8809C"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1.应用于要求低温性能的机械润滑；</w:t>
            </w:r>
            <w:r w:rsidRPr="001244BB">
              <w:rPr>
                <w:rFonts w:ascii="宋体" w:hAnsi="宋体" w:cs="宋体" w:hint="eastAsia"/>
                <w:kern w:val="0"/>
                <w:sz w:val="20"/>
                <w:szCs w:val="20"/>
              </w:rPr>
              <w:br/>
              <w:t>2.适用于低温、中等负荷机械部件的润滑；</w:t>
            </w:r>
            <w:r w:rsidRPr="001244BB">
              <w:rPr>
                <w:rFonts w:ascii="宋体" w:hAnsi="宋体" w:cs="宋体" w:hint="eastAsia"/>
                <w:kern w:val="0"/>
                <w:sz w:val="20"/>
                <w:szCs w:val="20"/>
              </w:rPr>
              <w:br/>
              <w:t>3.应用于铁路路轨制动机械和通用机械的润滑；</w:t>
            </w:r>
            <w:r w:rsidRPr="001244BB">
              <w:rPr>
                <w:rFonts w:ascii="宋体" w:hAnsi="宋体" w:cs="宋体" w:hint="eastAsia"/>
                <w:kern w:val="0"/>
                <w:sz w:val="20"/>
                <w:szCs w:val="20"/>
              </w:rPr>
              <w:br/>
              <w:t>4.使用温度为-60℃-120℃；</w:t>
            </w:r>
            <w:r w:rsidRPr="001244BB">
              <w:rPr>
                <w:rFonts w:ascii="宋体" w:hAnsi="宋体" w:cs="宋体" w:hint="eastAsia"/>
                <w:kern w:val="0"/>
                <w:sz w:val="20"/>
                <w:szCs w:val="20"/>
              </w:rPr>
              <w:br/>
              <w:t>5.3kg/桶。</w:t>
            </w:r>
          </w:p>
        </w:tc>
        <w:tc>
          <w:tcPr>
            <w:tcW w:w="389" w:type="pct"/>
            <w:tcBorders>
              <w:top w:val="nil"/>
              <w:left w:val="nil"/>
              <w:bottom w:val="single" w:sz="4" w:space="0" w:color="auto"/>
              <w:right w:val="single" w:sz="4" w:space="0" w:color="auto"/>
            </w:tcBorders>
            <w:shd w:val="clear" w:color="auto" w:fill="auto"/>
            <w:vAlign w:val="center"/>
            <w:hideMark/>
          </w:tcPr>
          <w:p w14:paraId="4DFACBE5"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桶</w:t>
            </w:r>
          </w:p>
        </w:tc>
        <w:tc>
          <w:tcPr>
            <w:tcW w:w="325" w:type="pct"/>
            <w:tcBorders>
              <w:top w:val="nil"/>
              <w:left w:val="nil"/>
              <w:bottom w:val="single" w:sz="4" w:space="0" w:color="auto"/>
              <w:right w:val="single" w:sz="4" w:space="0" w:color="auto"/>
            </w:tcBorders>
            <w:shd w:val="clear" w:color="auto" w:fill="auto"/>
            <w:vAlign w:val="center"/>
            <w:hideMark/>
          </w:tcPr>
          <w:p w14:paraId="296CE743"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3</w:t>
            </w:r>
          </w:p>
        </w:tc>
        <w:tc>
          <w:tcPr>
            <w:tcW w:w="1169" w:type="pct"/>
            <w:tcBorders>
              <w:top w:val="nil"/>
              <w:left w:val="nil"/>
              <w:bottom w:val="single" w:sz="4" w:space="0" w:color="auto"/>
              <w:right w:val="single" w:sz="4" w:space="0" w:color="auto"/>
            </w:tcBorders>
            <w:shd w:val="clear" w:color="auto" w:fill="auto"/>
            <w:vAlign w:val="center"/>
            <w:hideMark/>
          </w:tcPr>
          <w:p w14:paraId="51F0AB5D" w14:textId="77777777" w:rsidR="001244BB" w:rsidRPr="001244BB" w:rsidRDefault="001244BB" w:rsidP="001244BB">
            <w:pPr>
              <w:widowControl/>
              <w:jc w:val="center"/>
              <w:rPr>
                <w:rFonts w:ascii="宋体" w:hAnsi="宋体" w:cs="宋体"/>
                <w:kern w:val="0"/>
                <w:sz w:val="20"/>
                <w:szCs w:val="20"/>
              </w:rPr>
            </w:pPr>
            <w:r w:rsidRPr="001244BB">
              <w:rPr>
                <w:rFonts w:ascii="宋体" w:hAnsi="宋体" w:cs="宋体" w:hint="eastAsia"/>
                <w:kern w:val="0"/>
                <w:sz w:val="20"/>
                <w:szCs w:val="20"/>
              </w:rPr>
              <w:t>无</w:t>
            </w:r>
          </w:p>
        </w:tc>
      </w:tr>
    </w:tbl>
    <w:p w14:paraId="78C8EE73" w14:textId="77777777" w:rsidR="00F762D6" w:rsidRDefault="00F762D6">
      <w:pPr>
        <w:rPr>
          <w:rFonts w:asciiTheme="minorEastAsia" w:eastAsiaTheme="minorEastAsia" w:hAnsiTheme="minorEastAsia" w:cs="Arial"/>
          <w:b/>
          <w:color w:val="000000"/>
          <w:sz w:val="44"/>
          <w:szCs w:val="44"/>
        </w:rPr>
      </w:pPr>
    </w:p>
    <w:p w14:paraId="19A27A22" w14:textId="32D4B653" w:rsidR="00670128" w:rsidRDefault="00670128">
      <w:pPr>
        <w:rPr>
          <w:rFonts w:asciiTheme="minorEastAsia" w:eastAsiaTheme="minorEastAsia" w:hAnsiTheme="minorEastAsia" w:cs="Arial"/>
          <w:b/>
          <w:color w:val="000000"/>
          <w:sz w:val="44"/>
          <w:szCs w:val="44"/>
        </w:rPr>
      </w:pPr>
    </w:p>
    <w:p w14:paraId="09342BEB" w14:textId="23E75D22" w:rsidR="00670128" w:rsidRDefault="00670128">
      <w:pPr>
        <w:rPr>
          <w:rFonts w:asciiTheme="minorEastAsia" w:eastAsiaTheme="minorEastAsia" w:hAnsiTheme="minorEastAsia" w:cs="Arial"/>
          <w:b/>
          <w:color w:val="000000"/>
          <w:sz w:val="44"/>
          <w:szCs w:val="44"/>
        </w:rPr>
      </w:pPr>
    </w:p>
    <w:p w14:paraId="31858760" w14:textId="77777777" w:rsidR="00670128" w:rsidRDefault="00670128">
      <w:pPr>
        <w:rPr>
          <w:rFonts w:asciiTheme="minorEastAsia" w:eastAsiaTheme="minorEastAsia" w:hAnsiTheme="minorEastAsia" w:cs="Arial"/>
          <w:b/>
          <w:color w:val="000000"/>
          <w:sz w:val="44"/>
          <w:szCs w:val="44"/>
        </w:rPr>
      </w:pPr>
    </w:p>
    <w:p w14:paraId="6AA73FC5" w14:textId="77777777" w:rsidR="00670128" w:rsidRDefault="00670128">
      <w:pPr>
        <w:rPr>
          <w:rFonts w:asciiTheme="minorEastAsia" w:eastAsiaTheme="minorEastAsia" w:hAnsiTheme="minorEastAsia" w:cs="Arial"/>
          <w:b/>
          <w:color w:val="000000"/>
          <w:sz w:val="44"/>
          <w:szCs w:val="44"/>
        </w:rPr>
      </w:pPr>
    </w:p>
    <w:p w14:paraId="2D4656DD" w14:textId="77777777" w:rsidR="00670128" w:rsidRDefault="00670128">
      <w:pPr>
        <w:rPr>
          <w:rFonts w:asciiTheme="minorEastAsia" w:eastAsiaTheme="minorEastAsia" w:hAnsiTheme="minorEastAsia" w:cs="Arial"/>
          <w:b/>
          <w:color w:val="000000"/>
          <w:sz w:val="44"/>
          <w:szCs w:val="44"/>
        </w:rPr>
      </w:pPr>
    </w:p>
    <w:p w14:paraId="7E7F1E25" w14:textId="77777777" w:rsidR="00670128" w:rsidRDefault="00670128">
      <w:pPr>
        <w:rPr>
          <w:rFonts w:asciiTheme="minorEastAsia" w:eastAsiaTheme="minorEastAsia" w:hAnsiTheme="minorEastAsia" w:cs="Arial"/>
          <w:b/>
          <w:color w:val="000000"/>
          <w:sz w:val="44"/>
          <w:szCs w:val="44"/>
        </w:rPr>
      </w:pPr>
    </w:p>
    <w:p w14:paraId="30099924" w14:textId="77777777" w:rsidR="00670128" w:rsidRDefault="00670128">
      <w:pPr>
        <w:rPr>
          <w:rFonts w:asciiTheme="minorEastAsia" w:eastAsiaTheme="minorEastAsia" w:hAnsiTheme="minorEastAsia"/>
          <w:b/>
          <w:szCs w:val="21"/>
        </w:rPr>
      </w:pPr>
    </w:p>
    <w:p w14:paraId="47401D67" w14:textId="77777777" w:rsidR="00073CBF" w:rsidRDefault="00073CBF">
      <w:pPr>
        <w:rPr>
          <w:rFonts w:asciiTheme="minorEastAsia" w:eastAsiaTheme="minorEastAsia" w:hAnsiTheme="minorEastAsia"/>
          <w:b/>
          <w:szCs w:val="21"/>
        </w:rPr>
      </w:pPr>
    </w:p>
    <w:p w14:paraId="01B4DB07" w14:textId="77777777" w:rsidR="00073CBF" w:rsidRDefault="00073CBF">
      <w:pPr>
        <w:rPr>
          <w:rFonts w:asciiTheme="minorEastAsia" w:eastAsiaTheme="minorEastAsia" w:hAnsiTheme="minorEastAsia"/>
          <w:b/>
          <w:szCs w:val="21"/>
        </w:rPr>
      </w:pPr>
    </w:p>
    <w:p w14:paraId="12435085" w14:textId="77777777" w:rsidR="00073CBF" w:rsidRDefault="00073CBF">
      <w:pPr>
        <w:rPr>
          <w:rFonts w:asciiTheme="minorEastAsia" w:eastAsiaTheme="minorEastAsia" w:hAnsiTheme="minorEastAsia"/>
          <w:b/>
          <w:szCs w:val="21"/>
        </w:rPr>
      </w:pPr>
    </w:p>
    <w:p w14:paraId="579C0E34" w14:textId="77777777" w:rsidR="00073CBF" w:rsidRDefault="00073CBF">
      <w:pPr>
        <w:rPr>
          <w:rFonts w:asciiTheme="minorEastAsia" w:eastAsiaTheme="minorEastAsia" w:hAnsiTheme="minorEastAsia"/>
          <w:b/>
          <w:szCs w:val="21"/>
        </w:rPr>
      </w:pPr>
    </w:p>
    <w:p w14:paraId="40D4CCFE" w14:textId="77777777" w:rsidR="001244BB" w:rsidRDefault="001244BB">
      <w:pPr>
        <w:rPr>
          <w:rFonts w:asciiTheme="minorEastAsia" w:eastAsiaTheme="minorEastAsia" w:hAnsiTheme="minorEastAsia" w:hint="eastAsia"/>
          <w:b/>
          <w:szCs w:val="21"/>
        </w:rPr>
      </w:pPr>
    </w:p>
    <w:p w14:paraId="3EC902E4" w14:textId="77777777" w:rsidR="001244BB" w:rsidRDefault="001244BB">
      <w:pPr>
        <w:rPr>
          <w:rFonts w:asciiTheme="minorEastAsia" w:eastAsiaTheme="minorEastAsia" w:hAnsiTheme="minorEastAsia" w:hint="eastAsia"/>
          <w:b/>
          <w:szCs w:val="21"/>
        </w:rPr>
      </w:pPr>
    </w:p>
    <w:p w14:paraId="4080BDC5" w14:textId="77777777" w:rsidR="001244BB" w:rsidRDefault="001244BB">
      <w:pPr>
        <w:rPr>
          <w:rFonts w:asciiTheme="minorEastAsia" w:eastAsiaTheme="minorEastAsia" w:hAnsiTheme="minorEastAsia" w:hint="eastAsia"/>
          <w:b/>
          <w:szCs w:val="21"/>
        </w:rPr>
      </w:pPr>
    </w:p>
    <w:p w14:paraId="25FCF959" w14:textId="77777777" w:rsidR="001244BB" w:rsidRDefault="001244BB">
      <w:pPr>
        <w:rPr>
          <w:rFonts w:asciiTheme="minorEastAsia" w:eastAsiaTheme="minorEastAsia" w:hAnsiTheme="minorEastAsia" w:hint="eastAsia"/>
          <w:b/>
          <w:szCs w:val="21"/>
        </w:rPr>
      </w:pPr>
    </w:p>
    <w:p w14:paraId="74F68972" w14:textId="77777777" w:rsidR="001244BB" w:rsidRDefault="001244BB">
      <w:pPr>
        <w:rPr>
          <w:rFonts w:asciiTheme="minorEastAsia" w:eastAsiaTheme="minorEastAsia" w:hAnsiTheme="minorEastAsia" w:hint="eastAsia"/>
          <w:b/>
          <w:szCs w:val="21"/>
        </w:rPr>
      </w:pPr>
    </w:p>
    <w:p w14:paraId="3103CA82" w14:textId="77777777" w:rsidR="001244BB" w:rsidRDefault="001244BB">
      <w:pPr>
        <w:rPr>
          <w:rFonts w:asciiTheme="minorEastAsia" w:eastAsiaTheme="minorEastAsia" w:hAnsiTheme="minorEastAsia" w:hint="eastAsia"/>
          <w:b/>
          <w:szCs w:val="21"/>
        </w:rPr>
      </w:pPr>
    </w:p>
    <w:p w14:paraId="797CACDF" w14:textId="77777777" w:rsidR="001244BB" w:rsidRDefault="001244BB">
      <w:pPr>
        <w:rPr>
          <w:rFonts w:asciiTheme="minorEastAsia" w:eastAsiaTheme="minorEastAsia" w:hAnsiTheme="minorEastAsia" w:hint="eastAsia"/>
          <w:b/>
          <w:szCs w:val="21"/>
        </w:rPr>
      </w:pPr>
    </w:p>
    <w:p w14:paraId="3F00EA70" w14:textId="77777777" w:rsidR="001244BB" w:rsidRDefault="001244BB">
      <w:pPr>
        <w:rPr>
          <w:rFonts w:asciiTheme="minorEastAsia" w:eastAsiaTheme="minorEastAsia" w:hAnsiTheme="minorEastAsia" w:hint="eastAsia"/>
          <w:b/>
          <w:szCs w:val="21"/>
        </w:rPr>
      </w:pPr>
    </w:p>
    <w:p w14:paraId="212E9518" w14:textId="77777777" w:rsidR="001244BB" w:rsidRDefault="001244BB">
      <w:pPr>
        <w:rPr>
          <w:rFonts w:asciiTheme="minorEastAsia" w:eastAsiaTheme="minorEastAsia" w:hAnsiTheme="minorEastAsia" w:hint="eastAsia"/>
          <w:b/>
          <w:szCs w:val="21"/>
        </w:rPr>
      </w:pPr>
    </w:p>
    <w:p w14:paraId="131A7B5C" w14:textId="77777777" w:rsidR="001244BB" w:rsidRDefault="001244BB">
      <w:pPr>
        <w:rPr>
          <w:rFonts w:asciiTheme="minorEastAsia" w:eastAsiaTheme="minorEastAsia" w:hAnsiTheme="minorEastAsia" w:hint="eastAsia"/>
          <w:b/>
          <w:szCs w:val="21"/>
        </w:rPr>
      </w:pPr>
    </w:p>
    <w:p w14:paraId="79FB3064" w14:textId="77777777" w:rsidR="001244BB" w:rsidRDefault="001244BB">
      <w:pPr>
        <w:rPr>
          <w:rFonts w:asciiTheme="minorEastAsia" w:eastAsiaTheme="minorEastAsia" w:hAnsiTheme="minorEastAsia" w:hint="eastAsia"/>
          <w:b/>
          <w:szCs w:val="21"/>
        </w:rPr>
      </w:pPr>
    </w:p>
    <w:p w14:paraId="347C6078" w14:textId="77777777" w:rsidR="001244BB" w:rsidRDefault="001244BB">
      <w:pPr>
        <w:rPr>
          <w:rFonts w:asciiTheme="minorEastAsia" w:eastAsiaTheme="minorEastAsia" w:hAnsiTheme="minorEastAsia" w:hint="eastAsia"/>
          <w:b/>
          <w:szCs w:val="21"/>
        </w:rPr>
      </w:pPr>
    </w:p>
    <w:p w14:paraId="228DA3E7" w14:textId="77777777" w:rsidR="001244BB" w:rsidRDefault="001244BB">
      <w:pPr>
        <w:rPr>
          <w:rFonts w:asciiTheme="minorEastAsia" w:eastAsiaTheme="minorEastAsia" w:hAnsiTheme="minorEastAsia" w:hint="eastAsia"/>
          <w:b/>
          <w:szCs w:val="21"/>
        </w:rPr>
      </w:pPr>
    </w:p>
    <w:p w14:paraId="2ED59342" w14:textId="77777777" w:rsidR="001244BB" w:rsidRDefault="001244BB">
      <w:pPr>
        <w:rPr>
          <w:rFonts w:asciiTheme="minorEastAsia" w:eastAsiaTheme="minorEastAsia" w:hAnsiTheme="minorEastAsia" w:hint="eastAsia"/>
          <w:b/>
          <w:szCs w:val="21"/>
        </w:rPr>
      </w:pPr>
    </w:p>
    <w:p w14:paraId="527F299C" w14:textId="77777777" w:rsidR="001244BB" w:rsidRDefault="001244BB">
      <w:pPr>
        <w:rPr>
          <w:rFonts w:asciiTheme="minorEastAsia" w:eastAsiaTheme="minorEastAsia" w:hAnsiTheme="minorEastAsia" w:hint="eastAsia"/>
          <w:b/>
          <w:szCs w:val="21"/>
        </w:rPr>
      </w:pPr>
    </w:p>
    <w:p w14:paraId="736C2F51" w14:textId="77777777" w:rsidR="001244BB" w:rsidRDefault="001244BB">
      <w:pPr>
        <w:rPr>
          <w:rFonts w:asciiTheme="minorEastAsia" w:eastAsiaTheme="minorEastAsia" w:hAnsiTheme="minorEastAsia" w:hint="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14:paraId="14A094A8" w14:textId="64CA2BD0"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1244BB" w:rsidRPr="001244BB">
        <w:rPr>
          <w:rFonts w:asciiTheme="minorEastAsia" w:eastAsiaTheme="minorEastAsia" w:hAnsiTheme="minorEastAsia" w:hint="eastAsia"/>
          <w:sz w:val="22"/>
          <w:u w:val="single"/>
        </w:rPr>
        <w:t>招募“沈阳浑南有轨电车油脂类打包采购”的供应商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7D38CABE"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1244BB" w:rsidRPr="001244BB">
        <w:rPr>
          <w:rFonts w:asciiTheme="minorEastAsia" w:eastAsiaTheme="minorEastAsia" w:hAnsiTheme="minorEastAsia" w:hint="eastAsia"/>
          <w:sz w:val="22"/>
          <w:u w:val="single"/>
        </w:rPr>
        <w:t>招募“沈阳浑南有轨电车油脂类打包采购”的供应商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p>
    <w:p w14:paraId="0DC86F6C" w14:textId="1259F9E9"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bookmarkStart w:id="0" w:name="_GoBack"/>
      <w:r w:rsidR="001244BB" w:rsidRPr="001244BB">
        <w:rPr>
          <w:rFonts w:asciiTheme="minorEastAsia" w:eastAsiaTheme="minorEastAsia" w:hAnsiTheme="minorEastAsia" w:hint="eastAsia"/>
          <w:sz w:val="22"/>
          <w:u w:val="single"/>
        </w:rPr>
        <w:t>招募“沈阳浑南有轨电车油脂类打包采购”的供应商</w:t>
      </w:r>
      <w:bookmarkEnd w:id="0"/>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403345">
      <w:footerReference w:type="default" r:id="rId9"/>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2ADF7" w14:textId="77777777" w:rsidR="00605D71" w:rsidRDefault="00605D71">
      <w:r>
        <w:separator/>
      </w:r>
    </w:p>
  </w:endnote>
  <w:endnote w:type="continuationSeparator" w:id="0">
    <w:p w14:paraId="7A9E7DC5" w14:textId="77777777" w:rsidR="00605D71" w:rsidRDefault="0060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403345" w:rsidRDefault="00403345">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54772F">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4772F">
              <w:rPr>
                <w:b/>
                <w:noProof/>
              </w:rPr>
              <w:t>16</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D2A74" w14:textId="77777777" w:rsidR="00605D71" w:rsidRDefault="00605D71">
      <w:r>
        <w:separator/>
      </w:r>
    </w:p>
  </w:footnote>
  <w:footnote w:type="continuationSeparator" w:id="0">
    <w:p w14:paraId="795ABDE0" w14:textId="77777777" w:rsidR="00605D71" w:rsidRDefault="00605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73CBF"/>
    <w:rsid w:val="00080DA1"/>
    <w:rsid w:val="00090BB8"/>
    <w:rsid w:val="000917AD"/>
    <w:rsid w:val="000A35C6"/>
    <w:rsid w:val="000A685B"/>
    <w:rsid w:val="000B10BB"/>
    <w:rsid w:val="000B51BD"/>
    <w:rsid w:val="000B5B24"/>
    <w:rsid w:val="000C0D80"/>
    <w:rsid w:val="000C2353"/>
    <w:rsid w:val="000C26BC"/>
    <w:rsid w:val="000C5507"/>
    <w:rsid w:val="000D497E"/>
    <w:rsid w:val="000E740F"/>
    <w:rsid w:val="000F4EC7"/>
    <w:rsid w:val="000F501E"/>
    <w:rsid w:val="00100364"/>
    <w:rsid w:val="00100A71"/>
    <w:rsid w:val="00110BA3"/>
    <w:rsid w:val="0011192B"/>
    <w:rsid w:val="00112E02"/>
    <w:rsid w:val="00114D04"/>
    <w:rsid w:val="00115CFF"/>
    <w:rsid w:val="0012356B"/>
    <w:rsid w:val="001237EA"/>
    <w:rsid w:val="001244BB"/>
    <w:rsid w:val="00124B27"/>
    <w:rsid w:val="00126B37"/>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74DCE"/>
    <w:rsid w:val="00282559"/>
    <w:rsid w:val="00283D80"/>
    <w:rsid w:val="00285A93"/>
    <w:rsid w:val="002A03B6"/>
    <w:rsid w:val="002A5A61"/>
    <w:rsid w:val="002B6469"/>
    <w:rsid w:val="002B7594"/>
    <w:rsid w:val="002B7976"/>
    <w:rsid w:val="002C13D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32D6"/>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03345"/>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72F"/>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05D71"/>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0128"/>
    <w:rsid w:val="00672450"/>
    <w:rsid w:val="00673FC9"/>
    <w:rsid w:val="006751E6"/>
    <w:rsid w:val="00675A41"/>
    <w:rsid w:val="00683DC9"/>
    <w:rsid w:val="00684E01"/>
    <w:rsid w:val="0068688E"/>
    <w:rsid w:val="006908D8"/>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112BE"/>
    <w:rsid w:val="00713BD8"/>
    <w:rsid w:val="0071530C"/>
    <w:rsid w:val="00732A13"/>
    <w:rsid w:val="00732D78"/>
    <w:rsid w:val="00733BF5"/>
    <w:rsid w:val="00735F90"/>
    <w:rsid w:val="00736421"/>
    <w:rsid w:val="007367F1"/>
    <w:rsid w:val="00737D7D"/>
    <w:rsid w:val="0074351E"/>
    <w:rsid w:val="00746D01"/>
    <w:rsid w:val="0075148F"/>
    <w:rsid w:val="00761B99"/>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08D6"/>
    <w:rsid w:val="0080163D"/>
    <w:rsid w:val="00804B70"/>
    <w:rsid w:val="00806559"/>
    <w:rsid w:val="00816BAF"/>
    <w:rsid w:val="00816E32"/>
    <w:rsid w:val="0083097E"/>
    <w:rsid w:val="0083264E"/>
    <w:rsid w:val="0083375D"/>
    <w:rsid w:val="00835D42"/>
    <w:rsid w:val="0084244B"/>
    <w:rsid w:val="008470BE"/>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94117"/>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789"/>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46439"/>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A41D5"/>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22996">
      <w:bodyDiv w:val="1"/>
      <w:marLeft w:val="0"/>
      <w:marRight w:val="0"/>
      <w:marTop w:val="0"/>
      <w:marBottom w:val="0"/>
      <w:divBdr>
        <w:top w:val="none" w:sz="0" w:space="0" w:color="auto"/>
        <w:left w:val="none" w:sz="0" w:space="0" w:color="auto"/>
        <w:bottom w:val="none" w:sz="0" w:space="0" w:color="auto"/>
        <w:right w:val="none" w:sz="0" w:space="0" w:color="auto"/>
      </w:divBdr>
    </w:div>
    <w:div w:id="654382078">
      <w:bodyDiv w:val="1"/>
      <w:marLeft w:val="0"/>
      <w:marRight w:val="0"/>
      <w:marTop w:val="0"/>
      <w:marBottom w:val="0"/>
      <w:divBdr>
        <w:top w:val="none" w:sz="0" w:space="0" w:color="auto"/>
        <w:left w:val="none" w:sz="0" w:space="0" w:color="auto"/>
        <w:bottom w:val="none" w:sz="0" w:space="0" w:color="auto"/>
        <w:right w:val="none" w:sz="0" w:space="0" w:color="auto"/>
      </w:divBdr>
    </w:div>
    <w:div w:id="724332675">
      <w:bodyDiv w:val="1"/>
      <w:marLeft w:val="0"/>
      <w:marRight w:val="0"/>
      <w:marTop w:val="0"/>
      <w:marBottom w:val="0"/>
      <w:divBdr>
        <w:top w:val="none" w:sz="0" w:space="0" w:color="auto"/>
        <w:left w:val="none" w:sz="0" w:space="0" w:color="auto"/>
        <w:bottom w:val="none" w:sz="0" w:space="0" w:color="auto"/>
        <w:right w:val="none" w:sz="0" w:space="0" w:color="auto"/>
      </w:divBdr>
    </w:div>
    <w:div w:id="1235313306">
      <w:bodyDiv w:val="1"/>
      <w:marLeft w:val="0"/>
      <w:marRight w:val="0"/>
      <w:marTop w:val="0"/>
      <w:marBottom w:val="0"/>
      <w:divBdr>
        <w:top w:val="none" w:sz="0" w:space="0" w:color="auto"/>
        <w:left w:val="none" w:sz="0" w:space="0" w:color="auto"/>
        <w:bottom w:val="none" w:sz="0" w:space="0" w:color="auto"/>
        <w:right w:val="none" w:sz="0" w:space="0" w:color="auto"/>
      </w:divBdr>
    </w:div>
    <w:div w:id="1547523561">
      <w:bodyDiv w:val="1"/>
      <w:marLeft w:val="0"/>
      <w:marRight w:val="0"/>
      <w:marTop w:val="0"/>
      <w:marBottom w:val="0"/>
      <w:divBdr>
        <w:top w:val="none" w:sz="0" w:space="0" w:color="auto"/>
        <w:left w:val="none" w:sz="0" w:space="0" w:color="auto"/>
        <w:bottom w:val="none" w:sz="0" w:space="0" w:color="auto"/>
        <w:right w:val="none" w:sz="0" w:space="0" w:color="auto"/>
      </w:divBdr>
    </w:div>
    <w:div w:id="2119063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F149-D4D1-4EFB-A7BA-B331345B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877</Words>
  <Characters>5005</Characters>
  <Application>Microsoft Office Word</Application>
  <DocSecurity>0</DocSecurity>
  <Lines>41</Lines>
  <Paragraphs>11</Paragraphs>
  <ScaleCrop>false</ScaleCrop>
  <Company>Lenovo (Beijing) Limited</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2</cp:revision>
  <cp:lastPrinted>2024-08-08T07:56:00Z</cp:lastPrinted>
  <dcterms:created xsi:type="dcterms:W3CDTF">2025-02-17T03:15:00Z</dcterms:created>
  <dcterms:modified xsi:type="dcterms:W3CDTF">2025-02-17T03:15:00Z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