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031A8842" w:rsidR="00F762D6" w:rsidRDefault="000A4ECA">
            <w:pPr>
              <w:jc w:val="left"/>
              <w:rPr>
                <w:rFonts w:asciiTheme="minorEastAsia" w:eastAsiaTheme="minorEastAsia" w:hAnsiTheme="minorEastAsia"/>
                <w:szCs w:val="21"/>
              </w:rPr>
            </w:pPr>
            <w:r>
              <w:rPr>
                <w:rFonts w:asciiTheme="minorEastAsia" w:eastAsiaTheme="minorEastAsia" w:hAnsiTheme="minorEastAsia" w:hint="eastAsia"/>
                <w:sz w:val="22"/>
              </w:rPr>
              <w:t>招募“</w:t>
            </w:r>
            <w:r w:rsidRPr="00106EA5">
              <w:rPr>
                <w:rFonts w:asciiTheme="minorEastAsia" w:eastAsiaTheme="minorEastAsia" w:hAnsiTheme="minorEastAsia" w:hint="eastAsia"/>
                <w:sz w:val="22"/>
              </w:rPr>
              <w:t>封堵正线变电所、沈抚停车场水处理站、新城车辆段综合楼地下室及新城车辆段综合水处理站等漏水位置修复</w:t>
            </w:r>
            <w:r>
              <w:rPr>
                <w:rFonts w:asciiTheme="minorEastAsia" w:eastAsiaTheme="minorEastAsia" w:hAnsiTheme="minorEastAsia" w:hint="eastAsia"/>
                <w:sz w:val="22"/>
              </w:rPr>
              <w:t>”的供应商</w:t>
            </w:r>
            <w:bookmarkStart w:id="0" w:name="_GoBack"/>
            <w:bookmarkEnd w:id="0"/>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5A55EE38" w14:textId="77777777" w:rsidR="00F762D6" w:rsidRPr="00403345"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p w14:paraId="468C6707" w14:textId="52FC5CA5" w:rsidR="00403345" w:rsidRPr="00106EA5" w:rsidRDefault="00403345" w:rsidP="00106EA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评审办法: 符合采购人评审条件的，在满足采购需求且质量和服务相等的前提下对总报价（含税）进行比较，采用总项总价（含税）最低价方法确定成交候选人。</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67FA583E" w14:textId="77777777" w:rsidR="00403345" w:rsidRDefault="00403345">
      <w:pPr>
        <w:rPr>
          <w:rFonts w:ascii="仿宋_GB2312" w:eastAsia="仿宋_GB2312"/>
          <w:b/>
          <w:sz w:val="28"/>
          <w:szCs w:val="28"/>
        </w:rPr>
      </w:pPr>
    </w:p>
    <w:p w14:paraId="0A181E3D" w14:textId="77777777" w:rsidR="00403345" w:rsidRDefault="00403345">
      <w:pPr>
        <w:rPr>
          <w:rFonts w:ascii="仿宋_GB2312" w:eastAsia="仿宋_GB2312"/>
          <w:b/>
          <w:sz w:val="28"/>
          <w:szCs w:val="28"/>
        </w:rPr>
      </w:pPr>
    </w:p>
    <w:p w14:paraId="5A4CCA39" w14:textId="77777777" w:rsidR="00403345" w:rsidRDefault="00403345">
      <w:pPr>
        <w:rPr>
          <w:rFonts w:ascii="仿宋_GB2312" w:eastAsia="仿宋_GB2312"/>
          <w:b/>
          <w:sz w:val="28"/>
          <w:szCs w:val="28"/>
        </w:rPr>
      </w:pPr>
    </w:p>
    <w:p w14:paraId="4EF6D229" w14:textId="77777777" w:rsidR="00403345" w:rsidRDefault="00403345">
      <w:pPr>
        <w:rPr>
          <w:rFonts w:ascii="仿宋_GB2312" w:eastAsia="仿宋_GB2312"/>
          <w:b/>
          <w:sz w:val="28"/>
          <w:szCs w:val="28"/>
        </w:rPr>
      </w:pPr>
    </w:p>
    <w:p w14:paraId="6DE9467C" w14:textId="77777777" w:rsidR="00403345" w:rsidRDefault="00403345">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2941E9DA" w14:textId="77777777" w:rsidR="00403345" w:rsidRDefault="00403345">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0043AA2D" w:rsidR="00F762D6" w:rsidRDefault="001244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w:t>
            </w:r>
            <w:r w:rsidR="00106EA5" w:rsidRPr="00106EA5">
              <w:rPr>
                <w:rFonts w:asciiTheme="minorEastAsia" w:eastAsiaTheme="minorEastAsia" w:hAnsiTheme="minorEastAsia" w:hint="eastAsia"/>
                <w:sz w:val="22"/>
              </w:rPr>
              <w:t>封堵正线变电所、沈抚停车场水处理站、新城车辆段综合楼地下室及新城车辆段综合水处理站等漏水位置修复</w:t>
            </w:r>
            <w:r>
              <w:rPr>
                <w:rFonts w:asciiTheme="minorEastAsia" w:eastAsiaTheme="minorEastAsia" w:hAnsiTheme="minorEastAsia" w:hint="eastAsia"/>
                <w:sz w:val="22"/>
              </w:rPr>
              <w:t>”的供应商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Pr="00073CBF" w:rsidRDefault="00670128" w:rsidP="00073CBF">
      <w:pPr>
        <w:ind w:firstLineChars="346" w:firstLine="727"/>
        <w:rPr>
          <w:rFonts w:asciiTheme="minorEastAsia" w:eastAsiaTheme="minorEastAsia" w:hAnsiTheme="minorEastAsia" w:cs="Arial"/>
          <w:bCs/>
          <w:color w:val="000000"/>
          <w:szCs w:val="21"/>
        </w:rPr>
      </w:pPr>
    </w:p>
    <w:p w14:paraId="78C8EE73" w14:textId="77777777" w:rsidR="00F762D6" w:rsidRDefault="00F762D6">
      <w:pPr>
        <w:rPr>
          <w:rFonts w:asciiTheme="minorEastAsia" w:eastAsiaTheme="minorEastAsia" w:hAnsiTheme="minorEastAsia" w:cs="Arial"/>
          <w:b/>
          <w:color w:val="000000"/>
          <w:sz w:val="44"/>
          <w:szCs w:val="44"/>
        </w:rPr>
      </w:pP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8193"/>
      </w:tblGrid>
      <w:tr w:rsidR="00106EA5" w:rsidRPr="00106EA5" w14:paraId="1653C878" w14:textId="77777777" w:rsidTr="00106EA5">
        <w:trPr>
          <w:trHeight w:val="1330"/>
          <w:jc w:val="center"/>
        </w:trPr>
        <w:tc>
          <w:tcPr>
            <w:tcW w:w="2147" w:type="dxa"/>
            <w:vAlign w:val="center"/>
          </w:tcPr>
          <w:p w14:paraId="21588716" w14:textId="77777777" w:rsidR="00106EA5" w:rsidRPr="00106EA5" w:rsidRDefault="00106EA5" w:rsidP="00106EA5">
            <w:pPr>
              <w:ind w:left="-35" w:firstLine="106"/>
              <w:jc w:val="center"/>
              <w:rPr>
                <w:rFonts w:asciiTheme="minorEastAsia" w:eastAsiaTheme="minorEastAsia" w:hAnsiTheme="minorEastAsia"/>
                <w:sz w:val="24"/>
                <w:szCs w:val="24"/>
              </w:rPr>
            </w:pPr>
            <w:r w:rsidRPr="00106EA5">
              <w:rPr>
                <w:rFonts w:asciiTheme="minorEastAsia" w:eastAsiaTheme="minorEastAsia" w:hAnsiTheme="minorEastAsia" w:hint="eastAsia"/>
                <w:sz w:val="24"/>
                <w:szCs w:val="24"/>
              </w:rPr>
              <w:t>项目名称</w:t>
            </w:r>
          </w:p>
        </w:tc>
        <w:tc>
          <w:tcPr>
            <w:tcW w:w="8193" w:type="dxa"/>
            <w:vAlign w:val="center"/>
          </w:tcPr>
          <w:p w14:paraId="5C4320F2" w14:textId="77777777" w:rsidR="00106EA5" w:rsidRPr="00106EA5" w:rsidRDefault="00106EA5" w:rsidP="00106EA5">
            <w:pPr>
              <w:ind w:left="-35" w:firstLine="106"/>
              <w:jc w:val="center"/>
              <w:rPr>
                <w:rFonts w:asciiTheme="minorEastAsia" w:eastAsiaTheme="minorEastAsia" w:hAnsiTheme="minorEastAsia"/>
                <w:sz w:val="24"/>
                <w:szCs w:val="24"/>
              </w:rPr>
            </w:pPr>
            <w:r w:rsidRPr="00106EA5">
              <w:rPr>
                <w:rFonts w:ascii="宋体" w:hAnsi="宋体" w:hint="eastAsia"/>
                <w:sz w:val="24"/>
                <w:szCs w:val="24"/>
              </w:rPr>
              <w:t>关于封堵正线变电所、沈抚停车场水处理站、新城车辆段综合楼地下室及新城车辆段综合水处理站等漏水位置修复的申请[2025]W11</w:t>
            </w:r>
          </w:p>
        </w:tc>
      </w:tr>
      <w:tr w:rsidR="00106EA5" w:rsidRPr="00106EA5" w14:paraId="7EC69D71" w14:textId="77777777" w:rsidTr="00106EA5">
        <w:trPr>
          <w:trHeight w:val="2930"/>
          <w:jc w:val="center"/>
        </w:trPr>
        <w:tc>
          <w:tcPr>
            <w:tcW w:w="2147" w:type="dxa"/>
            <w:vAlign w:val="center"/>
          </w:tcPr>
          <w:p w14:paraId="39CBE0E5" w14:textId="77777777" w:rsidR="00106EA5" w:rsidRPr="00106EA5" w:rsidRDefault="00106EA5" w:rsidP="00106EA5">
            <w:pPr>
              <w:ind w:left="-35" w:firstLine="106"/>
              <w:jc w:val="center"/>
              <w:rPr>
                <w:rFonts w:asciiTheme="minorEastAsia" w:eastAsiaTheme="minorEastAsia" w:hAnsiTheme="minorEastAsia"/>
                <w:sz w:val="24"/>
                <w:szCs w:val="24"/>
              </w:rPr>
            </w:pPr>
            <w:r w:rsidRPr="00106EA5">
              <w:rPr>
                <w:rFonts w:asciiTheme="minorEastAsia" w:eastAsiaTheme="minorEastAsia" w:hAnsiTheme="minorEastAsia" w:hint="eastAsia"/>
                <w:sz w:val="24"/>
                <w:szCs w:val="24"/>
              </w:rPr>
              <w:t>需求内容</w:t>
            </w:r>
          </w:p>
        </w:tc>
        <w:tc>
          <w:tcPr>
            <w:tcW w:w="8193" w:type="dxa"/>
            <w:vAlign w:val="center"/>
          </w:tcPr>
          <w:p w14:paraId="5D7F7C0B" w14:textId="0EA6F8A8" w:rsidR="00106EA5" w:rsidRPr="00106EA5" w:rsidRDefault="00106EA5" w:rsidP="00106EA5">
            <w:pPr>
              <w:ind w:left="-34" w:firstLineChars="200" w:firstLine="480"/>
              <w:jc w:val="center"/>
              <w:rPr>
                <w:rFonts w:ascii="宋体" w:hAnsi="宋体"/>
                <w:sz w:val="24"/>
                <w:szCs w:val="24"/>
              </w:rPr>
            </w:pPr>
            <w:r w:rsidRPr="00106EA5">
              <w:rPr>
                <w:rFonts w:ascii="宋体" w:hAnsi="宋体" w:hint="eastAsia"/>
                <w:sz w:val="24"/>
                <w:szCs w:val="24"/>
              </w:rPr>
              <w:t>经排查发现正线变电所、沈抚停车场水处理站、新城车辆段综合楼地下室及新城车辆段综合水处理站内共计24处存在漏水严重的情况</w:t>
            </w:r>
            <w:r w:rsidRPr="00106EA5">
              <w:rPr>
                <w:rFonts w:ascii="宋体" w:hAnsi="宋体"/>
                <w:sz w:val="24"/>
                <w:szCs w:val="24"/>
              </w:rPr>
              <w:t>，</w:t>
            </w:r>
            <w:r w:rsidRPr="00106EA5">
              <w:rPr>
                <w:rFonts w:ascii="宋体" w:hAnsi="宋体" w:hint="eastAsia"/>
                <w:sz w:val="24"/>
                <w:szCs w:val="24"/>
              </w:rPr>
              <w:t>因</w:t>
            </w:r>
            <w:proofErr w:type="gramStart"/>
            <w:r w:rsidRPr="00106EA5">
              <w:rPr>
                <w:rFonts w:ascii="宋体" w:hAnsi="宋体" w:hint="eastAsia"/>
                <w:sz w:val="24"/>
                <w:szCs w:val="24"/>
              </w:rPr>
              <w:t>我部门</w:t>
            </w:r>
            <w:proofErr w:type="gramEnd"/>
            <w:r w:rsidRPr="00106EA5">
              <w:rPr>
                <w:rFonts w:ascii="宋体" w:hAnsi="宋体" w:hint="eastAsia"/>
                <w:sz w:val="24"/>
                <w:szCs w:val="24"/>
              </w:rPr>
              <w:t>人员不具备防水修复的能力，为防止</w:t>
            </w:r>
            <w:r w:rsidRPr="00106EA5">
              <w:rPr>
                <w:rFonts w:ascii="宋体" w:hAnsi="宋体"/>
                <w:sz w:val="24"/>
                <w:szCs w:val="24"/>
              </w:rPr>
              <w:t>雨季</w:t>
            </w:r>
            <w:r w:rsidRPr="00106EA5">
              <w:rPr>
                <w:rFonts w:ascii="宋体" w:hAnsi="宋体" w:hint="eastAsia"/>
                <w:sz w:val="24"/>
                <w:szCs w:val="24"/>
              </w:rPr>
              <w:t>期间发生雨</w:t>
            </w:r>
            <w:r w:rsidRPr="00106EA5">
              <w:rPr>
                <w:rFonts w:ascii="宋体" w:hAnsi="宋体"/>
                <w:sz w:val="24"/>
                <w:szCs w:val="24"/>
              </w:rPr>
              <w:t>水</w:t>
            </w:r>
            <w:r w:rsidRPr="00106EA5">
              <w:rPr>
                <w:rFonts w:ascii="宋体" w:hAnsi="宋体" w:hint="eastAsia"/>
                <w:sz w:val="24"/>
                <w:szCs w:val="24"/>
              </w:rPr>
              <w:t>倒</w:t>
            </w:r>
            <w:r w:rsidRPr="00106EA5">
              <w:rPr>
                <w:rFonts w:ascii="宋体" w:hAnsi="宋体"/>
                <w:sz w:val="24"/>
                <w:szCs w:val="24"/>
              </w:rPr>
              <w:t>灌</w:t>
            </w:r>
            <w:r w:rsidRPr="00106EA5">
              <w:rPr>
                <w:rFonts w:ascii="宋体" w:hAnsi="宋体" w:hint="eastAsia"/>
                <w:sz w:val="24"/>
                <w:szCs w:val="24"/>
              </w:rPr>
              <w:t>的事件发生，特</w:t>
            </w:r>
            <w:r w:rsidRPr="00106EA5">
              <w:rPr>
                <w:rFonts w:ascii="宋体" w:hAnsi="宋体"/>
                <w:sz w:val="24"/>
                <w:szCs w:val="24"/>
              </w:rPr>
              <w:t>申请</w:t>
            </w:r>
            <w:r w:rsidRPr="00106EA5">
              <w:rPr>
                <w:rFonts w:ascii="宋体" w:hAnsi="宋体" w:hint="eastAsia"/>
                <w:sz w:val="24"/>
                <w:szCs w:val="24"/>
              </w:rPr>
              <w:t>委托专业的防水单位对漏水部位进行封堵。具体位置及数量详见附件1。</w:t>
            </w:r>
          </w:p>
        </w:tc>
      </w:tr>
      <w:tr w:rsidR="00106EA5" w:rsidRPr="00106EA5" w14:paraId="3DBFA64D" w14:textId="77777777" w:rsidTr="00106EA5">
        <w:trPr>
          <w:trHeight w:val="2107"/>
          <w:jc w:val="center"/>
        </w:trPr>
        <w:tc>
          <w:tcPr>
            <w:tcW w:w="2147" w:type="dxa"/>
            <w:vAlign w:val="center"/>
          </w:tcPr>
          <w:p w14:paraId="2492E406" w14:textId="77777777" w:rsidR="00106EA5" w:rsidRPr="00106EA5" w:rsidRDefault="00106EA5" w:rsidP="00106EA5">
            <w:pPr>
              <w:ind w:left="-35" w:firstLine="106"/>
              <w:jc w:val="center"/>
              <w:rPr>
                <w:rFonts w:asciiTheme="minorEastAsia" w:eastAsiaTheme="minorEastAsia" w:hAnsiTheme="minorEastAsia"/>
                <w:sz w:val="24"/>
                <w:szCs w:val="24"/>
              </w:rPr>
            </w:pPr>
            <w:r w:rsidRPr="00106EA5">
              <w:rPr>
                <w:rFonts w:asciiTheme="minorEastAsia" w:eastAsiaTheme="minorEastAsia" w:hAnsiTheme="minorEastAsia" w:hint="eastAsia"/>
                <w:sz w:val="24"/>
                <w:szCs w:val="24"/>
              </w:rPr>
              <w:t>特殊要求</w:t>
            </w:r>
          </w:p>
        </w:tc>
        <w:tc>
          <w:tcPr>
            <w:tcW w:w="8193" w:type="dxa"/>
            <w:vAlign w:val="center"/>
          </w:tcPr>
          <w:p w14:paraId="32428A47" w14:textId="77777777" w:rsidR="00106EA5" w:rsidRPr="00106EA5" w:rsidRDefault="00106EA5" w:rsidP="00106EA5">
            <w:pPr>
              <w:ind w:left="-35" w:firstLine="106"/>
              <w:rPr>
                <w:rFonts w:asciiTheme="minorEastAsia" w:eastAsiaTheme="minorEastAsia" w:hAnsiTheme="minorEastAsia"/>
                <w:sz w:val="24"/>
                <w:szCs w:val="24"/>
              </w:rPr>
            </w:pPr>
            <w:r w:rsidRPr="00106EA5">
              <w:rPr>
                <w:rFonts w:asciiTheme="minorEastAsia" w:eastAsiaTheme="minorEastAsia" w:hAnsiTheme="minorEastAsia"/>
                <w:sz w:val="24"/>
                <w:szCs w:val="24"/>
              </w:rPr>
              <w:t>无。</w:t>
            </w:r>
          </w:p>
        </w:tc>
      </w:tr>
    </w:tbl>
    <w:p w14:paraId="19A27A22" w14:textId="32D4B653" w:rsidR="00670128" w:rsidRDefault="00670128">
      <w:pPr>
        <w:rPr>
          <w:rFonts w:asciiTheme="minorEastAsia" w:eastAsiaTheme="minorEastAsia" w:hAnsiTheme="minorEastAsia" w:cs="Arial"/>
          <w:b/>
          <w:color w:val="000000"/>
          <w:sz w:val="44"/>
          <w:szCs w:val="44"/>
        </w:rPr>
      </w:pPr>
    </w:p>
    <w:p w14:paraId="09342BEB" w14:textId="23E75D22"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6AA73FC5" w14:textId="77777777" w:rsidR="00670128" w:rsidRDefault="00670128">
      <w:pPr>
        <w:rPr>
          <w:rFonts w:asciiTheme="minorEastAsia" w:eastAsiaTheme="minorEastAsia" w:hAnsiTheme="minorEastAsia" w:cs="Arial"/>
          <w:b/>
          <w:color w:val="000000"/>
          <w:sz w:val="44"/>
          <w:szCs w:val="44"/>
        </w:rPr>
      </w:pPr>
    </w:p>
    <w:p w14:paraId="2D4656DD" w14:textId="77777777" w:rsidR="00670128" w:rsidRDefault="00670128">
      <w:pPr>
        <w:rPr>
          <w:rFonts w:asciiTheme="minorEastAsia" w:eastAsiaTheme="minorEastAsia" w:hAnsiTheme="minorEastAsia" w:cs="Arial"/>
          <w:b/>
          <w:color w:val="000000"/>
          <w:sz w:val="44"/>
          <w:szCs w:val="44"/>
        </w:rPr>
      </w:pPr>
    </w:p>
    <w:p w14:paraId="7E7F1E25" w14:textId="77777777" w:rsidR="00670128" w:rsidRDefault="00670128">
      <w:pPr>
        <w:rPr>
          <w:rFonts w:asciiTheme="minorEastAsia" w:eastAsiaTheme="minorEastAsia" w:hAnsiTheme="minorEastAsia" w:cs="Arial"/>
          <w:b/>
          <w:color w:val="000000"/>
          <w:sz w:val="44"/>
          <w:szCs w:val="44"/>
        </w:rPr>
      </w:pPr>
    </w:p>
    <w:p w14:paraId="30099924" w14:textId="77777777" w:rsidR="00670128" w:rsidRDefault="00670128">
      <w:pPr>
        <w:rPr>
          <w:rFonts w:asciiTheme="minorEastAsia" w:eastAsiaTheme="minorEastAsia" w:hAnsiTheme="minorEastAsia"/>
          <w:b/>
          <w:szCs w:val="21"/>
        </w:rPr>
      </w:pPr>
    </w:p>
    <w:p w14:paraId="47401D67" w14:textId="77777777" w:rsidR="00073CBF" w:rsidRDefault="00073CBF">
      <w:pPr>
        <w:rPr>
          <w:rFonts w:asciiTheme="minorEastAsia" w:eastAsiaTheme="minorEastAsia" w:hAnsiTheme="minorEastAsia"/>
          <w:b/>
          <w:szCs w:val="21"/>
        </w:rPr>
      </w:pPr>
    </w:p>
    <w:p w14:paraId="01B4DB07" w14:textId="77777777" w:rsidR="00073CBF" w:rsidRDefault="00073CBF">
      <w:pPr>
        <w:rPr>
          <w:rFonts w:asciiTheme="minorEastAsia" w:eastAsiaTheme="minorEastAsia" w:hAnsiTheme="minorEastAsia"/>
          <w:b/>
          <w:szCs w:val="21"/>
        </w:rPr>
      </w:pPr>
    </w:p>
    <w:p w14:paraId="259B1A97" w14:textId="77777777" w:rsidR="00106EA5" w:rsidRDefault="00106EA5">
      <w:pPr>
        <w:rPr>
          <w:rFonts w:asciiTheme="minorEastAsia" w:eastAsiaTheme="minorEastAsia" w:hAnsiTheme="minor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07DCBD51"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106EA5" w:rsidRPr="00106EA5">
        <w:rPr>
          <w:rFonts w:asciiTheme="minorEastAsia" w:eastAsiaTheme="minorEastAsia" w:hAnsiTheme="minorEastAsia" w:hint="eastAsia"/>
          <w:sz w:val="22"/>
          <w:u w:val="single"/>
        </w:rPr>
        <w:t>招募“封堵正线变电所、沈抚停车场水处理站、新城车辆段综合楼地下室及新城车辆段综合水处理站等漏水位置修复”的供应商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59AB56CC"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06EA5" w:rsidRPr="00106EA5">
        <w:rPr>
          <w:rFonts w:asciiTheme="minorEastAsia" w:eastAsiaTheme="minorEastAsia" w:hAnsiTheme="minorEastAsia" w:hint="eastAsia"/>
          <w:sz w:val="22"/>
          <w:u w:val="single"/>
        </w:rPr>
        <w:t>招募“封堵正线变电所、沈抚停车场水处理站、新城车辆段综合楼地下室及新城车辆段综合水处理站等漏水位置修复”的供应商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30DCD6E6"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106EA5" w:rsidRPr="00106EA5">
        <w:rPr>
          <w:rFonts w:asciiTheme="minorEastAsia" w:eastAsiaTheme="minorEastAsia" w:hAnsiTheme="minorEastAsia" w:hint="eastAsia"/>
          <w:sz w:val="22"/>
          <w:u w:val="single"/>
        </w:rPr>
        <w:t>“封堵正线变电所、沈抚停车场水处理站、新城车辆段综合楼地下室及新城车辆段综合水处理站等漏水位置修复”的供应商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403345">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516FC" w14:textId="77777777" w:rsidR="009F3FE0" w:rsidRDefault="009F3FE0">
      <w:r>
        <w:separator/>
      </w:r>
    </w:p>
  </w:endnote>
  <w:endnote w:type="continuationSeparator" w:id="0">
    <w:p w14:paraId="730113CA" w14:textId="77777777" w:rsidR="009F3FE0" w:rsidRDefault="009F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403345" w:rsidRDefault="0040334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0A4EC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A4ECA">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3542A" w14:textId="77777777" w:rsidR="009F3FE0" w:rsidRDefault="009F3FE0">
      <w:r>
        <w:separator/>
      </w:r>
    </w:p>
  </w:footnote>
  <w:footnote w:type="continuationSeparator" w:id="0">
    <w:p w14:paraId="5650F086" w14:textId="77777777" w:rsidR="009F3FE0" w:rsidRDefault="009F3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73CBF"/>
    <w:rsid w:val="00080DA1"/>
    <w:rsid w:val="00090BB8"/>
    <w:rsid w:val="000917AD"/>
    <w:rsid w:val="000A35C6"/>
    <w:rsid w:val="000A4ECA"/>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06EA5"/>
    <w:rsid w:val="00110BA3"/>
    <w:rsid w:val="0011192B"/>
    <w:rsid w:val="00112E02"/>
    <w:rsid w:val="00114D04"/>
    <w:rsid w:val="00115CFF"/>
    <w:rsid w:val="0012356B"/>
    <w:rsid w:val="001237EA"/>
    <w:rsid w:val="001244BB"/>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74DCE"/>
    <w:rsid w:val="00282559"/>
    <w:rsid w:val="00283D80"/>
    <w:rsid w:val="00285A93"/>
    <w:rsid w:val="002A03B6"/>
    <w:rsid w:val="002A5A61"/>
    <w:rsid w:val="002B6469"/>
    <w:rsid w:val="002B7594"/>
    <w:rsid w:val="002B7976"/>
    <w:rsid w:val="002C13D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32D6"/>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03345"/>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72F"/>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05D71"/>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61B99"/>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3097E"/>
    <w:rsid w:val="0083264E"/>
    <w:rsid w:val="0083375D"/>
    <w:rsid w:val="00835D42"/>
    <w:rsid w:val="0084244B"/>
    <w:rsid w:val="008470BE"/>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9F3FE0"/>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789"/>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46439"/>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892"/>
    <w:rsid w:val="00F75D12"/>
    <w:rsid w:val="00F762D6"/>
    <w:rsid w:val="00F80D1C"/>
    <w:rsid w:val="00F925C7"/>
    <w:rsid w:val="00F94396"/>
    <w:rsid w:val="00F95811"/>
    <w:rsid w:val="00F96CEE"/>
    <w:rsid w:val="00FA41D5"/>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2996">
      <w:bodyDiv w:val="1"/>
      <w:marLeft w:val="0"/>
      <w:marRight w:val="0"/>
      <w:marTop w:val="0"/>
      <w:marBottom w:val="0"/>
      <w:divBdr>
        <w:top w:val="none" w:sz="0" w:space="0" w:color="auto"/>
        <w:left w:val="none" w:sz="0" w:space="0" w:color="auto"/>
        <w:bottom w:val="none" w:sz="0" w:space="0" w:color="auto"/>
        <w:right w:val="none" w:sz="0" w:space="0" w:color="auto"/>
      </w:divBdr>
    </w:div>
    <w:div w:id="654382078">
      <w:bodyDiv w:val="1"/>
      <w:marLeft w:val="0"/>
      <w:marRight w:val="0"/>
      <w:marTop w:val="0"/>
      <w:marBottom w:val="0"/>
      <w:divBdr>
        <w:top w:val="none" w:sz="0" w:space="0" w:color="auto"/>
        <w:left w:val="none" w:sz="0" w:space="0" w:color="auto"/>
        <w:bottom w:val="none" w:sz="0" w:space="0" w:color="auto"/>
        <w:right w:val="none" w:sz="0" w:space="0" w:color="auto"/>
      </w:divBdr>
    </w:div>
    <w:div w:id="724332675">
      <w:bodyDiv w:val="1"/>
      <w:marLeft w:val="0"/>
      <w:marRight w:val="0"/>
      <w:marTop w:val="0"/>
      <w:marBottom w:val="0"/>
      <w:divBdr>
        <w:top w:val="none" w:sz="0" w:space="0" w:color="auto"/>
        <w:left w:val="none" w:sz="0" w:space="0" w:color="auto"/>
        <w:bottom w:val="none" w:sz="0" w:space="0" w:color="auto"/>
        <w:right w:val="none" w:sz="0" w:space="0" w:color="auto"/>
      </w:divBdr>
    </w:div>
    <w:div w:id="1235313306">
      <w:bodyDiv w:val="1"/>
      <w:marLeft w:val="0"/>
      <w:marRight w:val="0"/>
      <w:marTop w:val="0"/>
      <w:marBottom w:val="0"/>
      <w:divBdr>
        <w:top w:val="none" w:sz="0" w:space="0" w:color="auto"/>
        <w:left w:val="none" w:sz="0" w:space="0" w:color="auto"/>
        <w:bottom w:val="none" w:sz="0" w:space="0" w:color="auto"/>
        <w:right w:val="none" w:sz="0" w:space="0" w:color="auto"/>
      </w:divBdr>
    </w:div>
    <w:div w:id="1547523561">
      <w:bodyDiv w:val="1"/>
      <w:marLeft w:val="0"/>
      <w:marRight w:val="0"/>
      <w:marTop w:val="0"/>
      <w:marBottom w:val="0"/>
      <w:divBdr>
        <w:top w:val="none" w:sz="0" w:space="0" w:color="auto"/>
        <w:left w:val="none" w:sz="0" w:space="0" w:color="auto"/>
        <w:bottom w:val="none" w:sz="0" w:space="0" w:color="auto"/>
        <w:right w:val="none" w:sz="0" w:space="0" w:color="auto"/>
      </w:divBdr>
    </w:div>
    <w:div w:id="211906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D088-B861-4F7A-9586-0E90AB12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816</Words>
  <Characters>4653</Characters>
  <Application>Microsoft Office Word</Application>
  <DocSecurity>0</DocSecurity>
  <Lines>38</Lines>
  <Paragraphs>10</Paragraphs>
  <ScaleCrop>false</ScaleCrop>
  <Company>Lenovo (Beijing) Limited</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3</cp:revision>
  <cp:lastPrinted>2024-08-08T07:56:00Z</cp:lastPrinted>
  <dcterms:created xsi:type="dcterms:W3CDTF">2025-03-03T02:54:00Z</dcterms:created>
  <dcterms:modified xsi:type="dcterms:W3CDTF">2025-03-03T06:17:00Z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