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名称：沈阳浑南现代有轨电车运营有限公司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4D2DEC" w:rsidP="000322BA">
            <w:pPr>
              <w:jc w:val="left"/>
              <w:rPr>
                <w:rFonts w:asciiTheme="minorEastAsia" w:eastAsiaTheme="minorEastAsia" w:hAnsiTheme="minorEastAsia"/>
                <w:szCs w:val="21"/>
              </w:rPr>
            </w:pPr>
            <w:r w:rsidRPr="004D2DEC">
              <w:rPr>
                <w:rFonts w:asciiTheme="minorEastAsia" w:eastAsiaTheme="minorEastAsia" w:hAnsiTheme="minorEastAsia" w:hint="eastAsia"/>
                <w:szCs w:val="21"/>
              </w:rPr>
              <w:t>招募“沈阳浑南有轨电车奥体中心公共交通车辆停车场评估项目”的供应商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w:t>
            </w:r>
            <w:r w:rsidR="004D2DEC">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副，共</w:t>
            </w:r>
            <w:r w:rsidR="004D2DEC">
              <w:rPr>
                <w:rFonts w:asciiTheme="minorEastAsia" w:eastAsiaTheme="minorEastAsia" w:hAnsiTheme="minorEastAsia" w:hint="eastAsia"/>
                <w:b/>
                <w:szCs w:val="21"/>
              </w:rPr>
              <w:t>三</w:t>
            </w:r>
            <w:r w:rsidRPr="00EE61C2">
              <w:rPr>
                <w:rFonts w:asciiTheme="minorEastAsia" w:eastAsiaTheme="minorEastAsia" w:hAnsiTheme="minorEastAsia" w:hint="eastAsia"/>
                <w:b/>
                <w:szCs w:val="21"/>
              </w:rPr>
              <w:t>套（A、B各</w:t>
            </w:r>
            <w:r w:rsidR="004D2DEC">
              <w:rPr>
                <w:rFonts w:asciiTheme="minorEastAsia" w:eastAsiaTheme="minorEastAsia" w:hAnsiTheme="minorEastAsia" w:hint="eastAsia"/>
                <w:b/>
                <w:szCs w:val="21"/>
              </w:rPr>
              <w:t>三</w:t>
            </w:r>
            <w:r w:rsidRPr="00EE61C2">
              <w:rPr>
                <w:rFonts w:asciiTheme="minorEastAsia" w:eastAsiaTheme="minorEastAsia" w:hAnsiTheme="minorEastAsia" w:hint="eastAsia"/>
                <w:b/>
                <w:szCs w:val="21"/>
              </w:rPr>
              <w:t>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B360F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sidRPr="00EE61C2">
              <w:rPr>
                <w:rFonts w:asciiTheme="minorEastAsia" w:eastAsiaTheme="minorEastAsia" w:hAnsiTheme="minorEastAsia" w:hint="eastAsia"/>
                <w:szCs w:val="21"/>
              </w:rPr>
              <w:t>、供应商开标当天不到现场参加的，请保持手机畅通。</w:t>
            </w:r>
          </w:p>
          <w:p w:rsidR="00F762D6" w:rsidRPr="00EE61C2" w:rsidRDefault="00B360F9">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sidRPr="00EE61C2">
              <w:rPr>
                <w:rFonts w:asciiTheme="minorEastAsia" w:eastAsiaTheme="minorEastAsia" w:hAnsiTheme="minorEastAsia" w:hint="eastAsia"/>
                <w:szCs w:val="21"/>
              </w:rPr>
              <w:t>、未按规定时间参加、未邮寄资料或电话不通，视为自动放弃。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F762D6" w:rsidRDefault="001D405D">
            <w:pPr>
              <w:spacing w:line="360" w:lineRule="exact"/>
              <w:ind w:left="315" w:hangingChars="150" w:hanging="315"/>
              <w:rPr>
                <w:rFonts w:asciiTheme="minorEastAsia" w:eastAsiaTheme="minorEastAsia" w:hAnsiTheme="minorEastAsia"/>
                <w:szCs w:val="21"/>
              </w:rPr>
            </w:pPr>
            <w:r w:rsidRPr="001D405D">
              <w:rPr>
                <w:rFonts w:asciiTheme="minorEastAsia" w:eastAsiaTheme="minorEastAsia" w:hAnsiTheme="minorEastAsia" w:hint="eastAsia"/>
                <w:szCs w:val="21"/>
              </w:rPr>
              <w:t>1.</w:t>
            </w:r>
            <w:r w:rsidR="009E6FCA" w:rsidRPr="001D405D">
              <w:rPr>
                <w:rFonts w:asciiTheme="minorEastAsia" w:eastAsiaTheme="minorEastAsia" w:hAnsiTheme="minorEastAsia" w:hint="eastAsia"/>
                <w:b/>
                <w:szCs w:val="21"/>
              </w:rPr>
              <w:t>经评审的最低价法</w:t>
            </w:r>
            <w:r>
              <w:rPr>
                <w:rFonts w:asciiTheme="minorEastAsia" w:eastAsiaTheme="minorEastAsia" w:hAnsiTheme="minorEastAsia" w:hint="eastAsia"/>
                <w:szCs w:val="21"/>
              </w:rPr>
              <w:t>（</w:t>
            </w:r>
            <w:r w:rsidRPr="001D405D">
              <w:rPr>
                <w:rFonts w:asciiTheme="minorEastAsia" w:eastAsiaTheme="minorEastAsia" w:hAnsiTheme="minorEastAsia" w:hint="eastAsia"/>
                <w:szCs w:val="21"/>
              </w:rPr>
              <w:t>符合采购人评审条件的，在满足采购需求且质量和服务相等的前提下对总报价（含税）进行比较，采用总项总价（含税）最低价方法确定成交候选人。</w:t>
            </w:r>
            <w:r>
              <w:rPr>
                <w:rFonts w:asciiTheme="minorEastAsia" w:eastAsiaTheme="minorEastAsia" w:hAnsiTheme="minorEastAsia" w:hint="eastAsia"/>
                <w:szCs w:val="21"/>
              </w:rPr>
              <w:t>）</w:t>
            </w:r>
          </w:p>
          <w:p w:rsidR="001D405D" w:rsidRDefault="001D405D" w:rsidP="001D405D">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w:t>
            </w:r>
            <w:r w:rsidRPr="001D405D">
              <w:rPr>
                <w:rFonts w:asciiTheme="minorEastAsia" w:eastAsiaTheme="minorEastAsia" w:hAnsiTheme="minorEastAsia" w:hint="eastAsia"/>
                <w:b/>
                <w:szCs w:val="21"/>
              </w:rPr>
              <w:t>询价数量</w:t>
            </w:r>
            <w:r w:rsidRPr="001D405D">
              <w:rPr>
                <w:rFonts w:asciiTheme="minorEastAsia" w:eastAsiaTheme="minorEastAsia" w:hAnsiTheme="minorEastAsia" w:hint="eastAsia"/>
                <w:szCs w:val="21"/>
              </w:rPr>
              <w:t>：本项目询价数量为预估数量，仅用于评审并确定合同有效期内的成交单价（含税）及供货产品范围，不代表最终采购明细及数量，实际供货按交货通知列明的清单为准。</w:t>
            </w:r>
          </w:p>
          <w:p w:rsidR="001D405D" w:rsidRPr="00EE61C2" w:rsidRDefault="001D405D" w:rsidP="001D405D">
            <w:pPr>
              <w:spacing w:line="360" w:lineRule="exact"/>
              <w:ind w:left="315" w:hangingChars="150" w:hanging="315"/>
              <w:rPr>
                <w:rFonts w:asciiTheme="minorEastAsia" w:eastAsiaTheme="minorEastAsia" w:hAnsiTheme="minorEastAsia"/>
                <w:sz w:val="24"/>
                <w:lang w:val="zh-CN"/>
              </w:rPr>
            </w:pPr>
            <w:r>
              <w:rPr>
                <w:rFonts w:asciiTheme="minorEastAsia" w:eastAsiaTheme="minorEastAsia" w:hAnsiTheme="minorEastAsia" w:hint="eastAsia"/>
                <w:szCs w:val="21"/>
              </w:rPr>
              <w:t>3.</w:t>
            </w:r>
            <w:r w:rsidRPr="001D405D">
              <w:rPr>
                <w:rFonts w:asciiTheme="minorEastAsia" w:eastAsiaTheme="minorEastAsia" w:hAnsiTheme="minorEastAsia" w:hint="eastAsia"/>
                <w:b/>
                <w:szCs w:val="21"/>
              </w:rPr>
              <w:t>合同模式</w:t>
            </w:r>
            <w:r w:rsidRPr="001D405D">
              <w:rPr>
                <w:rFonts w:asciiTheme="minorEastAsia" w:eastAsiaTheme="minorEastAsia" w:hAnsiTheme="minorEastAsia" w:hint="eastAsia"/>
                <w:szCs w:val="21"/>
              </w:rPr>
              <w:t>：本项目须在线下签订纸质框架合同，仅确定货物固定单价（含税）及有可能采购的货物清单。合同有效期为自合同签订生效之日起满1年。在合同有效期内单价（含税）固定不变，卖方根据买方每批次交货通知中要求的货物种类、数量按时供货据实结算。</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10065" w:type="dxa"/>
        <w:tblInd w:w="-34" w:type="dxa"/>
        <w:tblLook w:val="04A0"/>
      </w:tblPr>
      <w:tblGrid>
        <w:gridCol w:w="724"/>
        <w:gridCol w:w="1701"/>
        <w:gridCol w:w="7640"/>
      </w:tblGrid>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640" w:type="dxa"/>
            <w:tcBorders>
              <w:top w:val="single" w:sz="4" w:space="0" w:color="auto"/>
              <w:left w:val="nil"/>
              <w:bottom w:val="single" w:sz="4" w:space="0" w:color="auto"/>
              <w:right w:val="single" w:sz="4" w:space="0" w:color="auto"/>
            </w:tcBorders>
            <w:noWrap/>
            <w:vAlign w:val="center"/>
          </w:tcPr>
          <w:p w:rsidR="00F762D6" w:rsidRDefault="004D2DEC">
            <w:pPr>
              <w:widowControl/>
              <w:jc w:val="center"/>
              <w:rPr>
                <w:rFonts w:asciiTheme="minorEastAsia" w:eastAsiaTheme="minorEastAsia" w:hAnsiTheme="minorEastAsia" w:cs="宋体"/>
                <w:color w:val="000000"/>
                <w:kern w:val="0"/>
                <w:sz w:val="24"/>
                <w:szCs w:val="24"/>
              </w:rPr>
            </w:pPr>
            <w:r w:rsidRPr="004D2DEC">
              <w:rPr>
                <w:rFonts w:asciiTheme="minorEastAsia" w:eastAsiaTheme="minorEastAsia" w:hAnsiTheme="minorEastAsia" w:hint="eastAsia"/>
                <w:szCs w:val="21"/>
              </w:rPr>
              <w:t>招募“沈阳浑南有轨电车奥体中心公共交通车辆停车场评估项目”的供应商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640"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rsidTr="00EA1350">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640" w:type="dxa"/>
            <w:tcBorders>
              <w:top w:val="nil"/>
              <w:left w:val="nil"/>
              <w:bottom w:val="single" w:sz="4" w:space="0" w:color="auto"/>
              <w:right w:val="single" w:sz="4" w:space="0" w:color="auto"/>
            </w:tcBorders>
            <w:noWrap/>
            <w:vAlign w:val="center"/>
          </w:tcPr>
          <w:p w:rsidR="00F762D6" w:rsidRPr="004D2DEC" w:rsidRDefault="009E6FCA" w:rsidP="004D2DEC">
            <w:pPr>
              <w:widowControl/>
              <w:spacing w:line="360" w:lineRule="auto"/>
              <w:ind w:firstLineChars="250" w:firstLine="60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（报价单位须自行填写）</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640"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rsidTr="00EA1350">
        <w:trPr>
          <w:trHeight w:val="1955"/>
        </w:trPr>
        <w:tc>
          <w:tcPr>
            <w:tcW w:w="10065"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7E6CEB"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F762D6">
      <w:pPr>
        <w:ind w:firstLineChars="690" w:firstLine="3048"/>
        <w:rPr>
          <w:rFonts w:asciiTheme="minorEastAsia" w:eastAsiaTheme="minorEastAsia" w:hAnsiTheme="minorEastAsia"/>
          <w:b/>
          <w:sz w:val="44"/>
          <w:szCs w:val="44"/>
        </w:rPr>
      </w:pP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C95359" w:rsidRDefault="009E6FCA" w:rsidP="00C95359">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C95359" w:rsidRDefault="00C95359" w:rsidP="00BE0764">
      <w:pPr>
        <w:rPr>
          <w:rFonts w:asciiTheme="minorEastAsia" w:eastAsiaTheme="minorEastAsia" w:hAnsiTheme="minorEastAsia" w:cs="Arial"/>
          <w:b/>
          <w:bCs/>
          <w:color w:val="000000"/>
          <w:szCs w:val="21"/>
        </w:rPr>
      </w:pPr>
    </w:p>
    <w:tbl>
      <w:tblPr>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7"/>
        <w:gridCol w:w="8302"/>
      </w:tblGrid>
      <w:tr w:rsidR="004D2DEC" w:rsidTr="00A9031B">
        <w:trPr>
          <w:trHeight w:val="851"/>
          <w:jc w:val="center"/>
        </w:trPr>
        <w:tc>
          <w:tcPr>
            <w:tcW w:w="2147" w:type="dxa"/>
            <w:vAlign w:val="center"/>
          </w:tcPr>
          <w:p w:rsidR="004D2DEC" w:rsidRDefault="004D2DEC" w:rsidP="00A9031B">
            <w:pPr>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8302" w:type="dxa"/>
            <w:vAlign w:val="center"/>
          </w:tcPr>
          <w:p w:rsidR="004D2DEC" w:rsidRDefault="004D2DEC" w:rsidP="004D2DEC">
            <w:pPr>
              <w:jc w:val="center"/>
              <w:rPr>
                <w:rFonts w:asciiTheme="minorEastAsia" w:eastAsiaTheme="minorEastAsia" w:hAnsiTheme="minorEastAsia"/>
                <w:sz w:val="24"/>
              </w:rPr>
            </w:pPr>
            <w:r w:rsidRPr="004D2DEC">
              <w:rPr>
                <w:rFonts w:asciiTheme="minorEastAsia" w:eastAsiaTheme="minorEastAsia" w:hAnsiTheme="minorEastAsia" w:hint="eastAsia"/>
                <w:sz w:val="24"/>
              </w:rPr>
              <w:t>奥体中心公共交通车辆停车场评估项目</w:t>
            </w:r>
          </w:p>
        </w:tc>
      </w:tr>
      <w:tr w:rsidR="004D2DEC" w:rsidTr="004D2DEC">
        <w:trPr>
          <w:trHeight w:val="2288"/>
          <w:jc w:val="center"/>
        </w:trPr>
        <w:tc>
          <w:tcPr>
            <w:tcW w:w="2147" w:type="dxa"/>
            <w:vAlign w:val="center"/>
          </w:tcPr>
          <w:p w:rsidR="004D2DEC" w:rsidRDefault="004D2DEC" w:rsidP="00A9031B">
            <w:pPr>
              <w:jc w:val="center"/>
              <w:rPr>
                <w:rFonts w:asciiTheme="minorEastAsia" w:eastAsiaTheme="minorEastAsia" w:hAnsiTheme="minorEastAsia"/>
                <w:sz w:val="24"/>
              </w:rPr>
            </w:pPr>
            <w:r>
              <w:rPr>
                <w:rFonts w:asciiTheme="minorEastAsia" w:eastAsiaTheme="minorEastAsia" w:hAnsiTheme="minorEastAsia" w:hint="eastAsia"/>
                <w:sz w:val="24"/>
              </w:rPr>
              <w:t>需求内容</w:t>
            </w:r>
          </w:p>
        </w:tc>
        <w:tc>
          <w:tcPr>
            <w:tcW w:w="8302" w:type="dxa"/>
          </w:tcPr>
          <w:p w:rsidR="004D2DEC" w:rsidRPr="004D2DEC" w:rsidRDefault="004D2DEC" w:rsidP="004D2DEC">
            <w:pPr>
              <w:jc w:val="center"/>
              <w:rPr>
                <w:rFonts w:asciiTheme="minorEastAsia" w:eastAsiaTheme="minorEastAsia" w:hAnsiTheme="minorEastAsia" w:hint="eastAsia"/>
                <w:sz w:val="24"/>
              </w:rPr>
            </w:pPr>
          </w:p>
          <w:p w:rsidR="004D2DEC" w:rsidRPr="004D2DEC" w:rsidRDefault="004D2DEC" w:rsidP="004D2DEC">
            <w:pPr>
              <w:jc w:val="left"/>
              <w:rPr>
                <w:rFonts w:asciiTheme="minorEastAsia" w:eastAsiaTheme="minorEastAsia" w:hAnsiTheme="minorEastAsia" w:hint="eastAsia"/>
                <w:sz w:val="24"/>
              </w:rPr>
            </w:pPr>
            <w:r>
              <w:rPr>
                <w:rFonts w:asciiTheme="minorEastAsia" w:eastAsiaTheme="minorEastAsia" w:hAnsiTheme="minorEastAsia" w:hint="eastAsia"/>
                <w:sz w:val="24"/>
              </w:rPr>
              <w:t xml:space="preserve">    </w:t>
            </w:r>
            <w:r w:rsidRPr="004D2DEC">
              <w:rPr>
                <w:rFonts w:asciiTheme="minorEastAsia" w:eastAsiaTheme="minorEastAsia" w:hAnsiTheme="minorEastAsia" w:hint="eastAsia"/>
                <w:sz w:val="24"/>
              </w:rPr>
              <w:t>奥体中心公共交通车辆停车场（以下简称停车场）租赁项目将于2025年12月31日届满。根据公司要求，提前对停车场地上及地下车位的年经济效益价值进行评估，更好了解现行市场价值，为公司下一步经营租赁提供合理依据。</w:t>
            </w:r>
          </w:p>
          <w:p w:rsidR="004D2DEC" w:rsidRDefault="004D2DEC" w:rsidP="004D2DEC">
            <w:pPr>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4D2DEC">
              <w:rPr>
                <w:rFonts w:asciiTheme="minorEastAsia" w:eastAsiaTheme="minorEastAsia" w:hAnsiTheme="minorEastAsia" w:hint="eastAsia"/>
                <w:sz w:val="24"/>
              </w:rPr>
              <w:t>为保证停车场经营租赁的合理性与持续性</w:t>
            </w:r>
            <w:r>
              <w:rPr>
                <w:rFonts w:asciiTheme="minorEastAsia" w:eastAsiaTheme="minorEastAsia" w:hAnsiTheme="minorEastAsia" w:hint="eastAsia"/>
                <w:sz w:val="24"/>
              </w:rPr>
              <w:t>，对停车场地上及地下车位的年</w:t>
            </w:r>
            <w:r w:rsidRPr="004D2DEC">
              <w:rPr>
                <w:rFonts w:asciiTheme="minorEastAsia" w:eastAsiaTheme="minorEastAsia" w:hAnsiTheme="minorEastAsia" w:hint="eastAsia"/>
                <w:sz w:val="24"/>
              </w:rPr>
              <w:t>经济效益价值进行评估，为公司下一步经营租赁提供依据。</w:t>
            </w:r>
          </w:p>
        </w:tc>
      </w:tr>
    </w:tbl>
    <w:p w:rsidR="00C95359" w:rsidRDefault="00C95359">
      <w:pPr>
        <w:widowControl/>
        <w:jc w:val="left"/>
        <w:rPr>
          <w:rFonts w:asciiTheme="minorEastAsia" w:eastAsiaTheme="minorEastAsia" w:hAnsiTheme="minorEastAsia" w:cs="Arial"/>
          <w:b/>
          <w:bCs/>
          <w:color w:val="000000"/>
          <w:szCs w:val="21"/>
        </w:rPr>
      </w:pPr>
      <w:r>
        <w:rPr>
          <w:rFonts w:asciiTheme="minorEastAsia" w:eastAsiaTheme="minorEastAsia" w:hAnsiTheme="minorEastAsia" w:cs="Arial"/>
          <w:b/>
          <w:bCs/>
          <w:color w:val="000000"/>
          <w:szCs w:val="21"/>
        </w:rPr>
        <w:br w:type="page"/>
      </w:r>
    </w:p>
    <w:p w:rsidR="00C95359" w:rsidRPr="00C95359" w:rsidRDefault="00C95359" w:rsidP="00C95359">
      <w:pPr>
        <w:ind w:firstLineChars="346" w:firstLine="729"/>
        <w:rPr>
          <w:rFonts w:asciiTheme="minorEastAsia" w:eastAsiaTheme="minorEastAsia" w:hAnsiTheme="minorEastAsia" w:cs="Arial"/>
          <w:b/>
          <w:bCs/>
          <w:color w:val="000000"/>
          <w:szCs w:val="21"/>
        </w:rPr>
      </w:pP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4D2DEC">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4D2DEC">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4D2DEC">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4D2DEC">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4D2DEC">
        <w:rPr>
          <w:rFonts w:asciiTheme="minorEastAsia" w:eastAsiaTheme="minorEastAsia" w:hAnsiTheme="minorEastAsia" w:cs="Arial" w:hint="eastAsia"/>
          <w:sz w:val="24"/>
          <w:szCs w:val="24"/>
          <w:u w:val="single"/>
        </w:rPr>
        <w:sym w:font="Wingdings" w:char="F0FE"/>
      </w:r>
      <w:r w:rsidR="008A7EA2">
        <w:rPr>
          <w:rFonts w:asciiTheme="minorEastAsia" w:eastAsiaTheme="minorEastAsia" w:hAnsiTheme="minorEastAsia" w:cs="Arial"/>
          <w:sz w:val="24"/>
          <w:szCs w:val="24"/>
          <w:u w:val="single"/>
        </w:rPr>
        <w:t>沈阳</w:t>
      </w:r>
      <w:r w:rsidR="008A7EA2">
        <w:rPr>
          <w:rFonts w:asciiTheme="minorEastAsia" w:eastAsiaTheme="minorEastAsia" w:hAnsiTheme="minorEastAsia" w:cs="Arial" w:hint="eastAsia"/>
          <w:sz w:val="24"/>
          <w:szCs w:val="24"/>
          <w:u w:val="single"/>
        </w:rPr>
        <w:t xml:space="preserve">现代交通产业集团有限公司  </w:t>
      </w:r>
      <w:r w:rsidR="004D2DEC">
        <w:rPr>
          <w:rFonts w:asciiTheme="minorEastAsia" w:eastAsiaTheme="minorEastAsia" w:hAnsiTheme="minorEastAsia" w:cs="Arial" w:hint="eastAsia"/>
          <w:b/>
          <w:sz w:val="24"/>
          <w:szCs w:val="24"/>
          <w:u w:val="single"/>
        </w:rPr>
        <w:t>□</w:t>
      </w:r>
      <w:r w:rsidR="008A7EA2">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4D2DEC" w:rsidRPr="004D2DEC">
        <w:rPr>
          <w:rFonts w:asciiTheme="minorEastAsia" w:eastAsiaTheme="minorEastAsia" w:hAnsiTheme="minorEastAsia" w:hint="eastAsia"/>
          <w:szCs w:val="21"/>
        </w:rPr>
        <w:t>招募“沈阳浑南有轨电车奥体中心公共交通车辆停车场评估项目”的供应商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Pr="007E6CEB" w:rsidRDefault="009E6FCA" w:rsidP="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F762D6">
      <w:pPr>
        <w:spacing w:line="560" w:lineRule="exact"/>
        <w:jc w:val="center"/>
        <w:rPr>
          <w:rStyle w:val="a9"/>
          <w:rFonts w:asciiTheme="minorEastAsia" w:eastAsiaTheme="minorEastAsia" w:hAnsiTheme="minorEastAsia" w:cs="宋体"/>
        </w:rPr>
      </w:pP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4D2DEC" w:rsidRPr="004D2DEC">
        <w:rPr>
          <w:rFonts w:asciiTheme="minorEastAsia" w:eastAsiaTheme="minorEastAsia" w:hAnsiTheme="minorEastAsia" w:cs="宋体" w:hint="eastAsia"/>
          <w:sz w:val="24"/>
          <w:szCs w:val="24"/>
          <w:u w:val="single"/>
        </w:rPr>
        <w:t>招募“沈阳浑南有轨电车奥体中心公共交通车辆停车场评估项目”的供应商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4D2DEC">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hint="eastAsia"/>
          <w:sz w:val="24"/>
          <w:szCs w:val="24"/>
          <w:u w:val="single"/>
        </w:rPr>
        <w:t>沈阳浑南现代有轨电车运营有限公司：</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4D2DEC" w:rsidRPr="004D2DEC">
        <w:rPr>
          <w:rFonts w:asciiTheme="minorEastAsia" w:eastAsiaTheme="minorEastAsia" w:hAnsiTheme="minorEastAsia" w:cs="宋体" w:hint="eastAsia"/>
          <w:sz w:val="24"/>
          <w:szCs w:val="24"/>
          <w:u w:val="single"/>
        </w:rPr>
        <w:t>招募“沈阳浑南有轨电车奥体中心公共交通车辆停车场评估项目”的供应商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8"/>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95A" w:rsidRDefault="00CA295A">
      <w:r>
        <w:separator/>
      </w:r>
    </w:p>
  </w:endnote>
  <w:endnote w:type="continuationSeparator" w:id="0">
    <w:p w:rsidR="00CA295A" w:rsidRDefault="00CA29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133B28">
              <w:rPr>
                <w:b/>
                <w:sz w:val="24"/>
                <w:szCs w:val="24"/>
              </w:rPr>
              <w:fldChar w:fldCharType="begin"/>
            </w:r>
            <w:r>
              <w:rPr>
                <w:b/>
              </w:rPr>
              <w:instrText>PAGE</w:instrText>
            </w:r>
            <w:r w:rsidR="00133B28">
              <w:rPr>
                <w:b/>
                <w:sz w:val="24"/>
                <w:szCs w:val="24"/>
              </w:rPr>
              <w:fldChar w:fldCharType="separate"/>
            </w:r>
            <w:r w:rsidR="004D2DEC">
              <w:rPr>
                <w:b/>
                <w:noProof/>
              </w:rPr>
              <w:t>1</w:t>
            </w:r>
            <w:r w:rsidR="00133B28">
              <w:rPr>
                <w:b/>
                <w:sz w:val="24"/>
                <w:szCs w:val="24"/>
              </w:rPr>
              <w:fldChar w:fldCharType="end"/>
            </w:r>
            <w:r>
              <w:rPr>
                <w:lang w:val="zh-CN"/>
              </w:rPr>
              <w:t xml:space="preserve"> / </w:t>
            </w:r>
            <w:r w:rsidR="00133B28">
              <w:rPr>
                <w:b/>
                <w:sz w:val="24"/>
                <w:szCs w:val="24"/>
              </w:rPr>
              <w:fldChar w:fldCharType="begin"/>
            </w:r>
            <w:r>
              <w:rPr>
                <w:b/>
              </w:rPr>
              <w:instrText>NUMPAGES</w:instrText>
            </w:r>
            <w:r w:rsidR="00133B28">
              <w:rPr>
                <w:b/>
                <w:sz w:val="24"/>
                <w:szCs w:val="24"/>
              </w:rPr>
              <w:fldChar w:fldCharType="separate"/>
            </w:r>
            <w:r w:rsidR="004D2DEC">
              <w:rPr>
                <w:b/>
                <w:noProof/>
              </w:rPr>
              <w:t>15</w:t>
            </w:r>
            <w:r w:rsidR="00133B28">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95A" w:rsidRDefault="00CA295A">
      <w:r>
        <w:separator/>
      </w:r>
    </w:p>
  </w:footnote>
  <w:footnote w:type="continuationSeparator" w:id="0">
    <w:p w:rsidR="00CA295A" w:rsidRDefault="00CA29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E1C59"/>
    <w:multiLevelType w:val="singleLevel"/>
    <w:tmpl w:val="227E1C59"/>
    <w:lvl w:ilvl="0">
      <w:start w:val="1"/>
      <w:numFmt w:val="decimal"/>
      <w:suff w:val="nothing"/>
      <w:lvlText w:val="%1、"/>
      <w:lvlJc w:val="left"/>
    </w:lvl>
  </w:abstractNum>
  <w:abstractNum w:abstractNumId="3">
    <w:nsid w:val="607FC0FB"/>
    <w:multiLevelType w:val="singleLevel"/>
    <w:tmpl w:val="607FC0FB"/>
    <w:lvl w:ilvl="0">
      <w:start w:val="1"/>
      <w:numFmt w:val="decimal"/>
      <w:suff w:val="nothing"/>
      <w:lvlText w:val="%1、"/>
      <w:lvlJc w:val="left"/>
    </w:lvl>
  </w:abstractNum>
  <w:abstractNum w:abstractNumId="4">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7">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27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6230"/>
    <w:rsid w:val="00014052"/>
    <w:rsid w:val="00014A4C"/>
    <w:rsid w:val="00015402"/>
    <w:rsid w:val="00016A3B"/>
    <w:rsid w:val="0002184E"/>
    <w:rsid w:val="00025635"/>
    <w:rsid w:val="00025838"/>
    <w:rsid w:val="000268DD"/>
    <w:rsid w:val="00027CD6"/>
    <w:rsid w:val="000322BA"/>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33B28"/>
    <w:rsid w:val="00143143"/>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284E"/>
    <w:rsid w:val="001A3A56"/>
    <w:rsid w:val="001A7597"/>
    <w:rsid w:val="001B0A8A"/>
    <w:rsid w:val="001B2F7A"/>
    <w:rsid w:val="001B66F0"/>
    <w:rsid w:val="001B67C9"/>
    <w:rsid w:val="001B763B"/>
    <w:rsid w:val="001C3668"/>
    <w:rsid w:val="001C4AD3"/>
    <w:rsid w:val="001C6EAA"/>
    <w:rsid w:val="001C73B8"/>
    <w:rsid w:val="001D072E"/>
    <w:rsid w:val="001D1024"/>
    <w:rsid w:val="001D405D"/>
    <w:rsid w:val="001D481F"/>
    <w:rsid w:val="001D4EA9"/>
    <w:rsid w:val="001D756E"/>
    <w:rsid w:val="001E5516"/>
    <w:rsid w:val="001F3192"/>
    <w:rsid w:val="001F373A"/>
    <w:rsid w:val="001F4E09"/>
    <w:rsid w:val="001F5D2F"/>
    <w:rsid w:val="00200BD6"/>
    <w:rsid w:val="00201024"/>
    <w:rsid w:val="002010A5"/>
    <w:rsid w:val="00202875"/>
    <w:rsid w:val="00205083"/>
    <w:rsid w:val="00206F14"/>
    <w:rsid w:val="00210548"/>
    <w:rsid w:val="00211530"/>
    <w:rsid w:val="00215C45"/>
    <w:rsid w:val="0021754B"/>
    <w:rsid w:val="00220C23"/>
    <w:rsid w:val="0022153D"/>
    <w:rsid w:val="00223BD5"/>
    <w:rsid w:val="002262D4"/>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482A"/>
    <w:rsid w:val="00345F03"/>
    <w:rsid w:val="003575EF"/>
    <w:rsid w:val="00362409"/>
    <w:rsid w:val="003629DD"/>
    <w:rsid w:val="003660E0"/>
    <w:rsid w:val="003771DC"/>
    <w:rsid w:val="003779F0"/>
    <w:rsid w:val="003819EF"/>
    <w:rsid w:val="00382DCA"/>
    <w:rsid w:val="00384499"/>
    <w:rsid w:val="0039274F"/>
    <w:rsid w:val="00393307"/>
    <w:rsid w:val="00397F92"/>
    <w:rsid w:val="003A3531"/>
    <w:rsid w:val="003A3A77"/>
    <w:rsid w:val="003A45B7"/>
    <w:rsid w:val="003A5247"/>
    <w:rsid w:val="003A5C74"/>
    <w:rsid w:val="003B2AC2"/>
    <w:rsid w:val="003B4D5D"/>
    <w:rsid w:val="003B65CF"/>
    <w:rsid w:val="003B7785"/>
    <w:rsid w:val="003B7F96"/>
    <w:rsid w:val="003C3E41"/>
    <w:rsid w:val="003C7CA3"/>
    <w:rsid w:val="003D24AB"/>
    <w:rsid w:val="003D5C25"/>
    <w:rsid w:val="003D701B"/>
    <w:rsid w:val="003D7084"/>
    <w:rsid w:val="003E12BC"/>
    <w:rsid w:val="003E2B78"/>
    <w:rsid w:val="003E5491"/>
    <w:rsid w:val="003E74CF"/>
    <w:rsid w:val="003F1155"/>
    <w:rsid w:val="003F33D0"/>
    <w:rsid w:val="003F7EC0"/>
    <w:rsid w:val="00411B49"/>
    <w:rsid w:val="00415158"/>
    <w:rsid w:val="004206D8"/>
    <w:rsid w:val="00426697"/>
    <w:rsid w:val="004272AF"/>
    <w:rsid w:val="0043063E"/>
    <w:rsid w:val="004325AF"/>
    <w:rsid w:val="00432CCE"/>
    <w:rsid w:val="004363D7"/>
    <w:rsid w:val="004407A5"/>
    <w:rsid w:val="00441EE8"/>
    <w:rsid w:val="0044454E"/>
    <w:rsid w:val="00447DFA"/>
    <w:rsid w:val="00447F18"/>
    <w:rsid w:val="00454394"/>
    <w:rsid w:val="00454C7F"/>
    <w:rsid w:val="00456AFA"/>
    <w:rsid w:val="00456BE1"/>
    <w:rsid w:val="00464404"/>
    <w:rsid w:val="004654A8"/>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6E45"/>
    <w:rsid w:val="004B7BE3"/>
    <w:rsid w:val="004C0EB8"/>
    <w:rsid w:val="004C6DD6"/>
    <w:rsid w:val="004D2DEC"/>
    <w:rsid w:val="004D5BD9"/>
    <w:rsid w:val="004E11EB"/>
    <w:rsid w:val="004E59F2"/>
    <w:rsid w:val="004E6D1E"/>
    <w:rsid w:val="004F08DE"/>
    <w:rsid w:val="004F1EF1"/>
    <w:rsid w:val="004F3C3E"/>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5B42"/>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319B"/>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0596"/>
    <w:rsid w:val="005F06C2"/>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840"/>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5F95"/>
    <w:rsid w:val="006F6CC2"/>
    <w:rsid w:val="007046DA"/>
    <w:rsid w:val="00705E47"/>
    <w:rsid w:val="007112BE"/>
    <w:rsid w:val="00713BD8"/>
    <w:rsid w:val="0071530C"/>
    <w:rsid w:val="00732A13"/>
    <w:rsid w:val="00732D78"/>
    <w:rsid w:val="00733D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224C6"/>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97C0D"/>
    <w:rsid w:val="008A7EA2"/>
    <w:rsid w:val="008B3B1D"/>
    <w:rsid w:val="008B77BD"/>
    <w:rsid w:val="008C4E39"/>
    <w:rsid w:val="008C69E8"/>
    <w:rsid w:val="008D30F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804"/>
    <w:rsid w:val="00932966"/>
    <w:rsid w:val="00932A9F"/>
    <w:rsid w:val="00940CB8"/>
    <w:rsid w:val="00952593"/>
    <w:rsid w:val="009543BD"/>
    <w:rsid w:val="00954626"/>
    <w:rsid w:val="009548A4"/>
    <w:rsid w:val="00954F64"/>
    <w:rsid w:val="009602ED"/>
    <w:rsid w:val="0096252C"/>
    <w:rsid w:val="00963D67"/>
    <w:rsid w:val="00966793"/>
    <w:rsid w:val="00972BD2"/>
    <w:rsid w:val="009744A2"/>
    <w:rsid w:val="00976F6C"/>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268C"/>
    <w:rsid w:val="00A04698"/>
    <w:rsid w:val="00A062B8"/>
    <w:rsid w:val="00A10367"/>
    <w:rsid w:val="00A25820"/>
    <w:rsid w:val="00A31BC4"/>
    <w:rsid w:val="00A35344"/>
    <w:rsid w:val="00A40515"/>
    <w:rsid w:val="00A57646"/>
    <w:rsid w:val="00A5767C"/>
    <w:rsid w:val="00A613B3"/>
    <w:rsid w:val="00A64971"/>
    <w:rsid w:val="00A764D9"/>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16D9"/>
    <w:rsid w:val="00B23F94"/>
    <w:rsid w:val="00B33715"/>
    <w:rsid w:val="00B360F9"/>
    <w:rsid w:val="00B37AAC"/>
    <w:rsid w:val="00B43387"/>
    <w:rsid w:val="00B50640"/>
    <w:rsid w:val="00B570E9"/>
    <w:rsid w:val="00B574C0"/>
    <w:rsid w:val="00B61A96"/>
    <w:rsid w:val="00B650BA"/>
    <w:rsid w:val="00B675FE"/>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0764"/>
    <w:rsid w:val="00BE1718"/>
    <w:rsid w:val="00BE27F3"/>
    <w:rsid w:val="00BF18A4"/>
    <w:rsid w:val="00C05AF3"/>
    <w:rsid w:val="00C069D8"/>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77CE7"/>
    <w:rsid w:val="00C8209B"/>
    <w:rsid w:val="00C8283D"/>
    <w:rsid w:val="00C82979"/>
    <w:rsid w:val="00C8382F"/>
    <w:rsid w:val="00C84C27"/>
    <w:rsid w:val="00C86F0A"/>
    <w:rsid w:val="00C92408"/>
    <w:rsid w:val="00C927D2"/>
    <w:rsid w:val="00C928D2"/>
    <w:rsid w:val="00C92F6F"/>
    <w:rsid w:val="00C93C2B"/>
    <w:rsid w:val="00C95359"/>
    <w:rsid w:val="00C97E92"/>
    <w:rsid w:val="00CA295A"/>
    <w:rsid w:val="00CA5274"/>
    <w:rsid w:val="00CA6198"/>
    <w:rsid w:val="00CB090F"/>
    <w:rsid w:val="00CB0EA6"/>
    <w:rsid w:val="00CB4BB7"/>
    <w:rsid w:val="00CC05AA"/>
    <w:rsid w:val="00CC326B"/>
    <w:rsid w:val="00CC35DF"/>
    <w:rsid w:val="00CC38ED"/>
    <w:rsid w:val="00CC5D6A"/>
    <w:rsid w:val="00CD4BF4"/>
    <w:rsid w:val="00CE119A"/>
    <w:rsid w:val="00CE16C1"/>
    <w:rsid w:val="00CE4D75"/>
    <w:rsid w:val="00CF24B0"/>
    <w:rsid w:val="00CF4093"/>
    <w:rsid w:val="00CF4D09"/>
    <w:rsid w:val="00CF7F98"/>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4A6C"/>
    <w:rsid w:val="00DB57FA"/>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BEF"/>
    <w:rsid w:val="00E10FAE"/>
    <w:rsid w:val="00E11B88"/>
    <w:rsid w:val="00E135AE"/>
    <w:rsid w:val="00E23C7D"/>
    <w:rsid w:val="00E2480D"/>
    <w:rsid w:val="00E31462"/>
    <w:rsid w:val="00E3150E"/>
    <w:rsid w:val="00E336C2"/>
    <w:rsid w:val="00E346B5"/>
    <w:rsid w:val="00E36441"/>
    <w:rsid w:val="00E44F76"/>
    <w:rsid w:val="00E458A5"/>
    <w:rsid w:val="00E51A79"/>
    <w:rsid w:val="00E5609E"/>
    <w:rsid w:val="00E57735"/>
    <w:rsid w:val="00E61B88"/>
    <w:rsid w:val="00E64184"/>
    <w:rsid w:val="00E7424B"/>
    <w:rsid w:val="00E75144"/>
    <w:rsid w:val="00E75D72"/>
    <w:rsid w:val="00E81611"/>
    <w:rsid w:val="00E83100"/>
    <w:rsid w:val="00E86D30"/>
    <w:rsid w:val="00E912D6"/>
    <w:rsid w:val="00E922E1"/>
    <w:rsid w:val="00EA1350"/>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07C6C"/>
    <w:rsid w:val="00F10878"/>
    <w:rsid w:val="00F10AA1"/>
    <w:rsid w:val="00F12B37"/>
    <w:rsid w:val="00F15AC8"/>
    <w:rsid w:val="00F205E2"/>
    <w:rsid w:val="00F25346"/>
    <w:rsid w:val="00F26BEA"/>
    <w:rsid w:val="00F26D5A"/>
    <w:rsid w:val="00F33C92"/>
    <w:rsid w:val="00F36946"/>
    <w:rsid w:val="00F40033"/>
    <w:rsid w:val="00F4271B"/>
    <w:rsid w:val="00F455DF"/>
    <w:rsid w:val="00F476CB"/>
    <w:rsid w:val="00F63ABD"/>
    <w:rsid w:val="00F71AD9"/>
    <w:rsid w:val="00F72704"/>
    <w:rsid w:val="00F75D12"/>
    <w:rsid w:val="00F762D6"/>
    <w:rsid w:val="00F80D1C"/>
    <w:rsid w:val="00F91D38"/>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0A06"/>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463232582">
      <w:bodyDiv w:val="1"/>
      <w:marLeft w:val="0"/>
      <w:marRight w:val="0"/>
      <w:marTop w:val="0"/>
      <w:marBottom w:val="0"/>
      <w:divBdr>
        <w:top w:val="none" w:sz="0" w:space="0" w:color="auto"/>
        <w:left w:val="none" w:sz="0" w:space="0" w:color="auto"/>
        <w:bottom w:val="none" w:sz="0" w:space="0" w:color="auto"/>
        <w:right w:val="none" w:sz="0" w:space="0" w:color="auto"/>
      </w:divBdr>
    </w:div>
    <w:div w:id="1656106669">
      <w:bodyDiv w:val="1"/>
      <w:marLeft w:val="0"/>
      <w:marRight w:val="0"/>
      <w:marTop w:val="0"/>
      <w:marBottom w:val="0"/>
      <w:divBdr>
        <w:top w:val="none" w:sz="0" w:space="0" w:color="auto"/>
        <w:left w:val="none" w:sz="0" w:space="0" w:color="auto"/>
        <w:bottom w:val="none" w:sz="0" w:space="0" w:color="auto"/>
        <w:right w:val="none" w:sz="0" w:space="0" w:color="auto"/>
      </w:divBdr>
    </w:div>
    <w:div w:id="1806309329">
      <w:bodyDiv w:val="1"/>
      <w:marLeft w:val="0"/>
      <w:marRight w:val="0"/>
      <w:marTop w:val="0"/>
      <w:marBottom w:val="0"/>
      <w:divBdr>
        <w:top w:val="none" w:sz="0" w:space="0" w:color="auto"/>
        <w:left w:val="none" w:sz="0" w:space="0" w:color="auto"/>
        <w:bottom w:val="none" w:sz="0" w:space="0" w:color="auto"/>
        <w:right w:val="none" w:sz="0" w:space="0" w:color="auto"/>
      </w:divBdr>
    </w:div>
    <w:div w:id="189033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7F466-6EDE-4293-AF29-02CEE0DD4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15</Pages>
  <Words>799</Words>
  <Characters>4558</Characters>
  <Application>Microsoft Office Word</Application>
  <DocSecurity>0</DocSecurity>
  <Lines>37</Lines>
  <Paragraphs>10</Paragraphs>
  <ScaleCrop>false</ScaleCrop>
  <Company>Lenovo (Beijing) Limited</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58</cp:revision>
  <cp:lastPrinted>2024-08-08T07:56:00Z</cp:lastPrinted>
  <dcterms:created xsi:type="dcterms:W3CDTF">2024-08-12T03:05:00Z</dcterms:created>
  <dcterms:modified xsi:type="dcterms:W3CDTF">2025-05-20T08:18:00Z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